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D0E40" w14:textId="77777777" w:rsidR="005F0334" w:rsidRPr="005F0334" w:rsidRDefault="005F0334">
      <w:pPr>
        <w:rPr>
          <w:rFonts w:ascii="Verdana" w:hAnsi="Verdana"/>
          <w:b/>
          <w:bCs/>
          <w:sz w:val="20"/>
          <w:szCs w:val="20"/>
          <w:u w:val="single"/>
        </w:rPr>
      </w:pPr>
    </w:p>
    <w:p w14:paraId="1AFCAF96" w14:textId="4198A349" w:rsidR="004C08F1" w:rsidRPr="00D04E68" w:rsidRDefault="003631EE">
      <w:pPr>
        <w:rPr>
          <w:rFonts w:ascii="Verdana" w:hAnsi="Verdana"/>
          <w:b/>
          <w:bCs/>
          <w:sz w:val="24"/>
          <w:szCs w:val="24"/>
          <w:u w:val="single"/>
        </w:rPr>
      </w:pPr>
      <w:r w:rsidRPr="00D04E68">
        <w:rPr>
          <w:rFonts w:ascii="Verdana" w:hAnsi="Verdana"/>
          <w:b/>
          <w:bCs/>
          <w:sz w:val="24"/>
          <w:szCs w:val="24"/>
          <w:u w:val="single"/>
        </w:rPr>
        <w:t xml:space="preserve">REFERENTIAL TABLE FOR UK BCRS FOR </w:t>
      </w:r>
      <w:r w:rsidR="003233BF" w:rsidRPr="00D04E68">
        <w:rPr>
          <w:rFonts w:ascii="Verdana" w:hAnsi="Verdana"/>
          <w:b/>
          <w:bCs/>
          <w:sz w:val="24"/>
          <w:szCs w:val="24"/>
          <w:u w:val="single"/>
        </w:rPr>
        <w:t>DATA CONTROLLERS</w:t>
      </w:r>
    </w:p>
    <w:p w14:paraId="3D5AD0C2" w14:textId="04318EF3" w:rsidR="003233BF" w:rsidRPr="00354C40" w:rsidRDefault="006B7C77">
      <w:pPr>
        <w:rPr>
          <w:rFonts w:ascii="Verdana" w:hAnsi="Verdana"/>
          <w:sz w:val="20"/>
          <w:szCs w:val="20"/>
        </w:rPr>
      </w:pPr>
      <w:r w:rsidRPr="00354C40">
        <w:rPr>
          <w:rFonts w:ascii="Verdana" w:hAnsi="Verdana"/>
          <w:sz w:val="20"/>
          <w:szCs w:val="20"/>
        </w:rPr>
        <w:t xml:space="preserve">N.B: </w:t>
      </w:r>
      <w:r w:rsidR="008B362F" w:rsidRPr="00354C40">
        <w:rPr>
          <w:rFonts w:ascii="Verdana" w:hAnsi="Verdana"/>
          <w:sz w:val="20"/>
          <w:szCs w:val="20"/>
        </w:rPr>
        <w:t>References to Article</w:t>
      </w:r>
      <w:r w:rsidR="0017165A" w:rsidRPr="00354C40">
        <w:rPr>
          <w:rFonts w:ascii="Verdana" w:hAnsi="Verdana"/>
          <w:sz w:val="20"/>
          <w:szCs w:val="20"/>
        </w:rPr>
        <w:t>s (Art(s</w:t>
      </w:r>
      <w:r w:rsidR="0017165A" w:rsidRPr="0573650F">
        <w:rPr>
          <w:rFonts w:ascii="Verdana" w:hAnsi="Verdana"/>
          <w:sz w:val="20"/>
          <w:szCs w:val="20"/>
        </w:rPr>
        <w:t>)</w:t>
      </w:r>
      <w:r w:rsidR="5C256436" w:rsidRPr="0573650F">
        <w:rPr>
          <w:rFonts w:ascii="Verdana" w:hAnsi="Verdana"/>
          <w:sz w:val="20"/>
          <w:szCs w:val="20"/>
        </w:rPr>
        <w:t>)</w:t>
      </w:r>
      <w:r w:rsidR="0017165A" w:rsidRPr="00354C40">
        <w:rPr>
          <w:rFonts w:ascii="Verdana" w:hAnsi="Verdana"/>
          <w:sz w:val="20"/>
          <w:szCs w:val="20"/>
        </w:rPr>
        <w:t xml:space="preserve"> in Text of Reference </w:t>
      </w:r>
      <w:r w:rsidRPr="00354C40">
        <w:rPr>
          <w:rFonts w:ascii="Verdana" w:hAnsi="Verdana"/>
          <w:sz w:val="20"/>
          <w:szCs w:val="20"/>
        </w:rPr>
        <w:t>are to the UK GDPR.</w:t>
      </w:r>
    </w:p>
    <w:p w14:paraId="4A7BC04A" w14:textId="7C353F01" w:rsidR="002C6276" w:rsidRPr="00354C40" w:rsidRDefault="7AACAD35">
      <w:pPr>
        <w:rPr>
          <w:rFonts w:ascii="Verdana" w:hAnsi="Verdana"/>
          <w:sz w:val="20"/>
          <w:szCs w:val="20"/>
        </w:rPr>
      </w:pPr>
      <w:r w:rsidRPr="00354C40">
        <w:rPr>
          <w:rFonts w:ascii="Verdana" w:hAnsi="Verdana"/>
          <w:sz w:val="20"/>
          <w:szCs w:val="20"/>
        </w:rPr>
        <w:t xml:space="preserve">References to the DPA </w:t>
      </w:r>
      <w:r w:rsidR="2FEA1C5C" w:rsidRPr="00354C40">
        <w:rPr>
          <w:rFonts w:ascii="Verdana" w:hAnsi="Verdana"/>
          <w:sz w:val="20"/>
          <w:szCs w:val="20"/>
        </w:rPr>
        <w:t>20</w:t>
      </w:r>
      <w:r w:rsidRPr="00354C40">
        <w:rPr>
          <w:rFonts w:ascii="Verdana" w:hAnsi="Verdana"/>
          <w:sz w:val="20"/>
          <w:szCs w:val="20"/>
        </w:rPr>
        <w:t>18 are to the Data Protection Act 2018, as amended.</w:t>
      </w:r>
    </w:p>
    <w:tbl>
      <w:tblPr>
        <w:tblStyle w:val="TableGrid"/>
        <w:tblW w:w="0" w:type="auto"/>
        <w:tblLook w:val="04A0" w:firstRow="1" w:lastRow="0" w:firstColumn="1" w:lastColumn="0" w:noHBand="0" w:noVBand="1"/>
      </w:tblPr>
      <w:tblGrid>
        <w:gridCol w:w="2265"/>
        <w:gridCol w:w="1168"/>
        <w:gridCol w:w="1565"/>
        <w:gridCol w:w="1528"/>
        <w:gridCol w:w="4031"/>
        <w:gridCol w:w="3391"/>
      </w:tblGrid>
      <w:tr w:rsidR="00493192" w:rsidRPr="007517E7" w14:paraId="4476A2AB" w14:textId="74315E6D" w:rsidTr="5A90245B">
        <w:trPr>
          <w:tblHeader/>
        </w:trPr>
        <w:tc>
          <w:tcPr>
            <w:tcW w:w="2321" w:type="dxa"/>
            <w:shd w:val="clear" w:color="auto" w:fill="D9D9D9" w:themeFill="background1" w:themeFillShade="D9"/>
          </w:tcPr>
          <w:p w14:paraId="073328A2" w14:textId="08508950" w:rsidR="00493192" w:rsidRPr="007517E7" w:rsidRDefault="00493192">
            <w:pPr>
              <w:rPr>
                <w:rFonts w:ascii="Verdana" w:hAnsi="Verdana"/>
                <w:b/>
                <w:bCs/>
                <w:sz w:val="20"/>
                <w:szCs w:val="20"/>
              </w:rPr>
            </w:pPr>
            <w:r w:rsidRPr="007517E7">
              <w:rPr>
                <w:rFonts w:ascii="Verdana" w:hAnsi="Verdana"/>
                <w:b/>
                <w:bCs/>
                <w:sz w:val="20"/>
                <w:szCs w:val="20"/>
              </w:rPr>
              <w:t>Criterial for approval of UK BCRs</w:t>
            </w:r>
          </w:p>
        </w:tc>
        <w:tc>
          <w:tcPr>
            <w:tcW w:w="1058" w:type="dxa"/>
            <w:shd w:val="clear" w:color="auto" w:fill="D9D9D9" w:themeFill="background1" w:themeFillShade="D9"/>
          </w:tcPr>
          <w:p w14:paraId="50AA9343" w14:textId="2DFCE026" w:rsidR="00493192" w:rsidRPr="007517E7" w:rsidRDefault="00493192">
            <w:pPr>
              <w:rPr>
                <w:rFonts w:ascii="Verdana" w:hAnsi="Verdana"/>
                <w:b/>
                <w:bCs/>
                <w:sz w:val="20"/>
                <w:szCs w:val="20"/>
              </w:rPr>
            </w:pPr>
            <w:r w:rsidRPr="007517E7">
              <w:rPr>
                <w:rFonts w:ascii="Verdana" w:hAnsi="Verdana"/>
                <w:b/>
                <w:bCs/>
                <w:sz w:val="20"/>
                <w:szCs w:val="20"/>
              </w:rPr>
              <w:t>Must be included in the BCRs</w:t>
            </w:r>
          </w:p>
        </w:tc>
        <w:tc>
          <w:tcPr>
            <w:tcW w:w="1578" w:type="dxa"/>
            <w:shd w:val="clear" w:color="auto" w:fill="D9D9D9" w:themeFill="background1" w:themeFillShade="D9"/>
          </w:tcPr>
          <w:p w14:paraId="3AE044F6" w14:textId="3B9507CF" w:rsidR="00493192" w:rsidRPr="007517E7" w:rsidRDefault="00493192">
            <w:pPr>
              <w:rPr>
                <w:rFonts w:ascii="Verdana" w:hAnsi="Verdana"/>
                <w:b/>
                <w:bCs/>
                <w:sz w:val="20"/>
                <w:szCs w:val="20"/>
              </w:rPr>
            </w:pPr>
            <w:r w:rsidRPr="007517E7">
              <w:rPr>
                <w:rFonts w:ascii="Verdana" w:hAnsi="Verdana"/>
                <w:b/>
                <w:bCs/>
                <w:sz w:val="20"/>
                <w:szCs w:val="20"/>
              </w:rPr>
              <w:t>Must be included in the application form</w:t>
            </w:r>
          </w:p>
        </w:tc>
        <w:tc>
          <w:tcPr>
            <w:tcW w:w="1275" w:type="dxa"/>
            <w:shd w:val="clear" w:color="auto" w:fill="D9D9D9" w:themeFill="background1" w:themeFillShade="D9"/>
          </w:tcPr>
          <w:p w14:paraId="48C2601E" w14:textId="05B5CBC2" w:rsidR="00493192" w:rsidRPr="007517E7" w:rsidRDefault="00493192">
            <w:pPr>
              <w:rPr>
                <w:rFonts w:ascii="Verdana" w:hAnsi="Verdana"/>
                <w:b/>
                <w:bCs/>
                <w:sz w:val="20"/>
                <w:szCs w:val="20"/>
              </w:rPr>
            </w:pPr>
            <w:r w:rsidRPr="007517E7">
              <w:rPr>
                <w:rFonts w:ascii="Verdana" w:hAnsi="Verdana"/>
                <w:b/>
                <w:bCs/>
                <w:sz w:val="20"/>
                <w:szCs w:val="20"/>
              </w:rPr>
              <w:t>Text of reference</w:t>
            </w:r>
          </w:p>
        </w:tc>
        <w:tc>
          <w:tcPr>
            <w:tcW w:w="4116" w:type="dxa"/>
            <w:shd w:val="clear" w:color="auto" w:fill="D9D9D9" w:themeFill="background1" w:themeFillShade="D9"/>
          </w:tcPr>
          <w:p w14:paraId="63EE3510" w14:textId="1F3EEA1C" w:rsidR="00493192" w:rsidRPr="007517E7" w:rsidRDefault="00493192">
            <w:pPr>
              <w:rPr>
                <w:rFonts w:ascii="Verdana" w:hAnsi="Verdana"/>
                <w:b/>
                <w:bCs/>
                <w:sz w:val="20"/>
                <w:szCs w:val="20"/>
              </w:rPr>
            </w:pPr>
            <w:r w:rsidRPr="007517E7">
              <w:rPr>
                <w:rFonts w:ascii="Verdana" w:hAnsi="Verdana"/>
                <w:b/>
                <w:bCs/>
                <w:sz w:val="20"/>
                <w:szCs w:val="20"/>
              </w:rPr>
              <w:t>Comments</w:t>
            </w:r>
          </w:p>
        </w:tc>
        <w:tc>
          <w:tcPr>
            <w:tcW w:w="3600" w:type="dxa"/>
            <w:shd w:val="clear" w:color="auto" w:fill="D9D9D9" w:themeFill="background1" w:themeFillShade="D9"/>
          </w:tcPr>
          <w:p w14:paraId="25006433" w14:textId="1AFD2A14" w:rsidR="00493192" w:rsidRPr="007517E7" w:rsidRDefault="00493192">
            <w:pPr>
              <w:rPr>
                <w:rFonts w:ascii="Verdana" w:hAnsi="Verdana"/>
                <w:b/>
                <w:bCs/>
                <w:sz w:val="20"/>
                <w:szCs w:val="20"/>
              </w:rPr>
            </w:pPr>
            <w:r w:rsidRPr="007517E7">
              <w:rPr>
                <w:rFonts w:ascii="Verdana" w:hAnsi="Verdana"/>
                <w:b/>
                <w:bCs/>
                <w:sz w:val="20"/>
                <w:szCs w:val="20"/>
              </w:rPr>
              <w:t>Specific reference to requirements in the application and BCRs</w:t>
            </w:r>
            <w:r w:rsidR="00F75E6D" w:rsidRPr="007517E7">
              <w:rPr>
                <w:rFonts w:ascii="Verdana" w:hAnsi="Verdana"/>
                <w:b/>
                <w:bCs/>
                <w:sz w:val="20"/>
                <w:szCs w:val="20"/>
              </w:rPr>
              <w:t xml:space="preserve"> (</w:t>
            </w:r>
            <w:r w:rsidR="00AC2131" w:rsidRPr="007517E7">
              <w:rPr>
                <w:rFonts w:ascii="Verdana" w:hAnsi="Verdana"/>
                <w:b/>
                <w:bCs/>
                <w:sz w:val="20"/>
                <w:szCs w:val="20"/>
              </w:rPr>
              <w:t xml:space="preserve">for completion by </w:t>
            </w:r>
            <w:r w:rsidR="29C00F95" w:rsidRPr="007517E7">
              <w:rPr>
                <w:rFonts w:ascii="Verdana" w:hAnsi="Verdana"/>
                <w:b/>
                <w:bCs/>
                <w:sz w:val="20"/>
                <w:szCs w:val="20"/>
              </w:rPr>
              <w:t>A</w:t>
            </w:r>
            <w:r w:rsidR="00AC2131" w:rsidRPr="007517E7">
              <w:rPr>
                <w:rFonts w:ascii="Verdana" w:hAnsi="Verdana"/>
                <w:b/>
                <w:bCs/>
                <w:sz w:val="20"/>
                <w:szCs w:val="20"/>
              </w:rPr>
              <w:t>pplicant)</w:t>
            </w:r>
          </w:p>
        </w:tc>
      </w:tr>
      <w:tr w:rsidR="00493192" w:rsidRPr="007517E7" w14:paraId="557FEE8C" w14:textId="1B10C1E2" w:rsidTr="5A90245B">
        <w:tc>
          <w:tcPr>
            <w:tcW w:w="13948" w:type="dxa"/>
            <w:gridSpan w:val="6"/>
            <w:shd w:val="clear" w:color="auto" w:fill="D9D9D9" w:themeFill="background1" w:themeFillShade="D9"/>
          </w:tcPr>
          <w:p w14:paraId="6CEACE45" w14:textId="629D9068" w:rsidR="00493192" w:rsidRPr="007517E7" w:rsidRDefault="00493192">
            <w:pPr>
              <w:rPr>
                <w:rFonts w:ascii="Verdana" w:hAnsi="Verdana"/>
                <w:b/>
                <w:bCs/>
                <w:sz w:val="20"/>
                <w:szCs w:val="20"/>
              </w:rPr>
            </w:pPr>
            <w:r w:rsidRPr="007517E7">
              <w:rPr>
                <w:rFonts w:ascii="Verdana" w:hAnsi="Verdana"/>
                <w:b/>
                <w:bCs/>
                <w:sz w:val="20"/>
                <w:szCs w:val="20"/>
              </w:rPr>
              <w:t>1 – BINDING NATURE</w:t>
            </w:r>
          </w:p>
        </w:tc>
      </w:tr>
      <w:tr w:rsidR="00493192" w:rsidRPr="007517E7" w14:paraId="161BBED5" w14:textId="06F81EBD" w:rsidTr="5A90245B">
        <w:tc>
          <w:tcPr>
            <w:tcW w:w="13948" w:type="dxa"/>
            <w:gridSpan w:val="6"/>
            <w:shd w:val="clear" w:color="auto" w:fill="D9D9D9" w:themeFill="background1" w:themeFillShade="D9"/>
          </w:tcPr>
          <w:p w14:paraId="77BFDAE6" w14:textId="43884852" w:rsidR="00493192" w:rsidRPr="007517E7" w:rsidRDefault="00493192">
            <w:pPr>
              <w:rPr>
                <w:rFonts w:ascii="Verdana" w:hAnsi="Verdana"/>
                <w:b/>
                <w:bCs/>
                <w:sz w:val="20"/>
                <w:szCs w:val="20"/>
              </w:rPr>
            </w:pPr>
            <w:r w:rsidRPr="007517E7">
              <w:rPr>
                <w:rFonts w:ascii="Verdana" w:hAnsi="Verdana"/>
                <w:b/>
                <w:bCs/>
                <w:sz w:val="20"/>
                <w:szCs w:val="20"/>
              </w:rPr>
              <w:t>INTERNALLY</w:t>
            </w:r>
          </w:p>
        </w:tc>
      </w:tr>
      <w:tr w:rsidR="00493192" w:rsidRPr="007517E7" w14:paraId="3F0EB833" w14:textId="163DAA22" w:rsidTr="5A90245B">
        <w:tc>
          <w:tcPr>
            <w:tcW w:w="2321" w:type="dxa"/>
          </w:tcPr>
          <w:p w14:paraId="4174C154" w14:textId="350CE231" w:rsidR="00493192" w:rsidRPr="007517E7" w:rsidRDefault="00493192">
            <w:pPr>
              <w:rPr>
                <w:rFonts w:ascii="Verdana" w:hAnsi="Verdana"/>
                <w:b/>
                <w:bCs/>
                <w:sz w:val="20"/>
                <w:szCs w:val="20"/>
              </w:rPr>
            </w:pPr>
            <w:r w:rsidRPr="007517E7">
              <w:rPr>
                <w:rFonts w:ascii="Verdana" w:hAnsi="Verdana"/>
                <w:b/>
                <w:bCs/>
                <w:sz w:val="20"/>
                <w:szCs w:val="20"/>
              </w:rPr>
              <w:t>1.1 The duty to respect the BCRs</w:t>
            </w:r>
          </w:p>
        </w:tc>
        <w:tc>
          <w:tcPr>
            <w:tcW w:w="1058" w:type="dxa"/>
          </w:tcPr>
          <w:p w14:paraId="37298616" w14:textId="501F390E" w:rsidR="00493192" w:rsidRPr="007517E7" w:rsidRDefault="00493192">
            <w:pPr>
              <w:rPr>
                <w:rFonts w:ascii="Verdana" w:hAnsi="Verdana"/>
                <w:sz w:val="20"/>
                <w:szCs w:val="20"/>
              </w:rPr>
            </w:pPr>
            <w:r w:rsidRPr="007517E7">
              <w:rPr>
                <w:rFonts w:ascii="Verdana" w:hAnsi="Verdana"/>
                <w:sz w:val="20"/>
                <w:szCs w:val="20"/>
              </w:rPr>
              <w:t>YES</w:t>
            </w:r>
          </w:p>
        </w:tc>
        <w:tc>
          <w:tcPr>
            <w:tcW w:w="1578" w:type="dxa"/>
          </w:tcPr>
          <w:p w14:paraId="4F09DA46" w14:textId="462B8611" w:rsidR="00493192" w:rsidRPr="007517E7" w:rsidRDefault="003D5FB7">
            <w:pPr>
              <w:rPr>
                <w:rFonts w:ascii="Verdana" w:hAnsi="Verdana"/>
                <w:sz w:val="20"/>
                <w:szCs w:val="20"/>
              </w:rPr>
            </w:pPr>
            <w:r w:rsidRPr="007517E7">
              <w:rPr>
                <w:rFonts w:ascii="Verdana" w:hAnsi="Verdana"/>
                <w:sz w:val="20"/>
                <w:szCs w:val="20"/>
              </w:rPr>
              <w:t>YES</w:t>
            </w:r>
          </w:p>
        </w:tc>
        <w:tc>
          <w:tcPr>
            <w:tcW w:w="1275" w:type="dxa"/>
          </w:tcPr>
          <w:p w14:paraId="480798EE" w14:textId="7849C49A" w:rsidR="00493192" w:rsidRPr="007517E7" w:rsidRDefault="7D459A99">
            <w:pPr>
              <w:rPr>
                <w:rFonts w:ascii="Verdana" w:hAnsi="Verdana"/>
                <w:sz w:val="20"/>
                <w:szCs w:val="20"/>
              </w:rPr>
            </w:pPr>
            <w:r w:rsidRPr="007517E7">
              <w:rPr>
                <w:rFonts w:ascii="Verdana" w:hAnsi="Verdana"/>
                <w:sz w:val="20"/>
                <w:szCs w:val="20"/>
              </w:rPr>
              <w:t>Art</w:t>
            </w:r>
            <w:r w:rsidR="00D92E39" w:rsidRPr="007517E7">
              <w:rPr>
                <w:rFonts w:ascii="Verdana" w:hAnsi="Verdana"/>
                <w:sz w:val="20"/>
                <w:szCs w:val="20"/>
              </w:rPr>
              <w:t>s</w:t>
            </w:r>
            <w:r w:rsidRPr="007517E7">
              <w:rPr>
                <w:rFonts w:ascii="Verdana" w:hAnsi="Verdana"/>
                <w:sz w:val="20"/>
                <w:szCs w:val="20"/>
              </w:rPr>
              <w:t>.</w:t>
            </w:r>
            <w:r w:rsidRPr="007517E7">
              <w:rPr>
                <w:rFonts w:ascii="Verdana" w:eastAsia="Times New Roman" w:hAnsi="Verdana"/>
                <w:sz w:val="20"/>
                <w:szCs w:val="20"/>
                <w:lang w:eastAsia="it-IT"/>
              </w:rPr>
              <w:t>47.1</w:t>
            </w:r>
            <w:r w:rsidR="00E810A5" w:rsidRPr="007517E7">
              <w:rPr>
                <w:rFonts w:ascii="Verdana" w:eastAsia="Times New Roman" w:hAnsi="Verdana"/>
                <w:sz w:val="20"/>
                <w:szCs w:val="20"/>
                <w:lang w:eastAsia="it-IT"/>
              </w:rPr>
              <w:t>(</w:t>
            </w:r>
            <w:r w:rsidRPr="007517E7">
              <w:rPr>
                <w:rFonts w:ascii="Verdana" w:eastAsia="Times New Roman" w:hAnsi="Verdana"/>
                <w:sz w:val="20"/>
                <w:szCs w:val="20"/>
                <w:lang w:eastAsia="it-IT"/>
              </w:rPr>
              <w:t>a</w:t>
            </w:r>
            <w:r w:rsidR="00E810A5"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and 47.2</w:t>
            </w:r>
            <w:r w:rsidR="00E810A5" w:rsidRPr="007517E7">
              <w:rPr>
                <w:rFonts w:ascii="Verdana" w:eastAsia="Times New Roman" w:hAnsi="Verdana"/>
                <w:sz w:val="20"/>
                <w:szCs w:val="20"/>
                <w:lang w:eastAsia="it-IT"/>
              </w:rPr>
              <w:t>(</w:t>
            </w:r>
            <w:r w:rsidRPr="007517E7">
              <w:rPr>
                <w:rFonts w:ascii="Verdana" w:eastAsia="Times New Roman" w:hAnsi="Verdana"/>
                <w:sz w:val="20"/>
                <w:szCs w:val="20"/>
                <w:lang w:eastAsia="it-IT"/>
              </w:rPr>
              <w:t>c</w:t>
            </w:r>
            <w:r w:rsidR="00E810A5" w:rsidRPr="007517E7">
              <w:rPr>
                <w:rFonts w:ascii="Verdana" w:eastAsia="Times New Roman" w:hAnsi="Verdana"/>
                <w:sz w:val="20"/>
                <w:szCs w:val="20"/>
                <w:lang w:eastAsia="it-IT"/>
              </w:rPr>
              <w:t>)</w:t>
            </w:r>
          </w:p>
        </w:tc>
        <w:tc>
          <w:tcPr>
            <w:tcW w:w="4116" w:type="dxa"/>
          </w:tcPr>
          <w:p w14:paraId="6682B2B5" w14:textId="6C7976F6" w:rsidR="00DB55FF" w:rsidRPr="007517E7" w:rsidRDefault="003D5FB7">
            <w:pPr>
              <w:rPr>
                <w:rFonts w:ascii="Verdana" w:hAnsi="Verdana"/>
                <w:sz w:val="20"/>
                <w:szCs w:val="20"/>
              </w:rPr>
            </w:pPr>
            <w:r w:rsidRPr="007517E7">
              <w:rPr>
                <w:rFonts w:ascii="Verdana" w:hAnsi="Verdana"/>
                <w:sz w:val="20"/>
                <w:szCs w:val="20"/>
              </w:rPr>
              <w:t>The BCRs must be legally binding and shall contain a clear duty for each participating member of the Group of undertakings or group of enterprises engaged in a joint economic activity (‘BCR member’) including their employees to respect the BCRs.</w:t>
            </w:r>
          </w:p>
        </w:tc>
        <w:sdt>
          <w:sdtPr>
            <w:rPr>
              <w:rFonts w:ascii="Verdana" w:hAnsi="Verdana"/>
              <w:sz w:val="20"/>
              <w:szCs w:val="20"/>
            </w:rPr>
            <w:id w:val="-1267764959"/>
            <w:placeholder>
              <w:docPart w:val="DefaultPlaceholder_-1854013440"/>
            </w:placeholder>
            <w:showingPlcHdr/>
          </w:sdtPr>
          <w:sdtEndPr/>
          <w:sdtContent>
            <w:tc>
              <w:tcPr>
                <w:tcW w:w="3600" w:type="dxa"/>
              </w:tcPr>
              <w:p w14:paraId="56B4A880" w14:textId="6BE475B1" w:rsidR="00493192" w:rsidRPr="007517E7" w:rsidRDefault="00876AE0">
                <w:pPr>
                  <w:rPr>
                    <w:rFonts w:ascii="Verdana" w:hAnsi="Verdana"/>
                    <w:sz w:val="20"/>
                    <w:szCs w:val="20"/>
                  </w:rPr>
                </w:pPr>
                <w:r w:rsidRPr="00164D54">
                  <w:rPr>
                    <w:rStyle w:val="PlaceholderText"/>
                  </w:rPr>
                  <w:t>Click or tap here to enter text.</w:t>
                </w:r>
              </w:p>
            </w:tc>
          </w:sdtContent>
        </w:sdt>
      </w:tr>
      <w:tr w:rsidR="00493192" w:rsidRPr="007517E7" w14:paraId="0E6F0392" w14:textId="6BB121A5" w:rsidTr="5A90245B">
        <w:tc>
          <w:tcPr>
            <w:tcW w:w="2321" w:type="dxa"/>
          </w:tcPr>
          <w:p w14:paraId="7C1AFD85" w14:textId="77777777" w:rsidR="00493192" w:rsidRDefault="00054CAF">
            <w:pPr>
              <w:rPr>
                <w:rFonts w:ascii="Verdana" w:hAnsi="Verdana"/>
                <w:b/>
                <w:bCs/>
                <w:sz w:val="20"/>
                <w:szCs w:val="20"/>
              </w:rPr>
            </w:pPr>
            <w:r w:rsidRPr="007517E7">
              <w:rPr>
                <w:rFonts w:ascii="Verdana" w:hAnsi="Verdana"/>
                <w:b/>
                <w:bCs/>
                <w:sz w:val="20"/>
                <w:szCs w:val="20"/>
              </w:rPr>
              <w:t xml:space="preserve">1.2 An explanation of how the rules are made binding on the BCR members of the group </w:t>
            </w:r>
            <w:r w:rsidR="5B3603F9" w:rsidRPr="007517E7">
              <w:rPr>
                <w:rFonts w:ascii="Verdana" w:hAnsi="Verdana"/>
                <w:b/>
                <w:bCs/>
                <w:sz w:val="20"/>
                <w:szCs w:val="20"/>
              </w:rPr>
              <w:t xml:space="preserve">as well as </w:t>
            </w:r>
            <w:r w:rsidRPr="007517E7">
              <w:rPr>
                <w:rFonts w:ascii="Verdana" w:hAnsi="Verdana"/>
                <w:b/>
                <w:bCs/>
                <w:sz w:val="20"/>
                <w:szCs w:val="20"/>
              </w:rPr>
              <w:t>employees.</w:t>
            </w:r>
          </w:p>
          <w:p w14:paraId="7856D2A7" w14:textId="77777777" w:rsidR="005F0334" w:rsidRPr="005F0334" w:rsidRDefault="005F0334" w:rsidP="005F0334">
            <w:pPr>
              <w:rPr>
                <w:rFonts w:ascii="Verdana" w:hAnsi="Verdana"/>
                <w:sz w:val="20"/>
                <w:szCs w:val="20"/>
              </w:rPr>
            </w:pPr>
          </w:p>
          <w:p w14:paraId="5E0F043D" w14:textId="77777777" w:rsidR="005F0334" w:rsidRPr="005F0334" w:rsidRDefault="005F0334" w:rsidP="005F0334">
            <w:pPr>
              <w:rPr>
                <w:rFonts w:ascii="Verdana" w:hAnsi="Verdana"/>
                <w:sz w:val="20"/>
                <w:szCs w:val="20"/>
              </w:rPr>
            </w:pPr>
          </w:p>
          <w:p w14:paraId="32BD4C54" w14:textId="34C10407" w:rsidR="005F0334" w:rsidRPr="005F0334" w:rsidRDefault="005F0334" w:rsidP="005F0334">
            <w:pPr>
              <w:rPr>
                <w:rFonts w:ascii="Verdana" w:hAnsi="Verdana"/>
                <w:sz w:val="20"/>
                <w:szCs w:val="20"/>
              </w:rPr>
            </w:pPr>
          </w:p>
        </w:tc>
        <w:tc>
          <w:tcPr>
            <w:tcW w:w="1058" w:type="dxa"/>
          </w:tcPr>
          <w:p w14:paraId="2325F727" w14:textId="042181E5" w:rsidR="00493192" w:rsidRPr="007517E7" w:rsidRDefault="003D5FB7">
            <w:pPr>
              <w:rPr>
                <w:rFonts w:ascii="Verdana" w:hAnsi="Verdana"/>
                <w:sz w:val="20"/>
                <w:szCs w:val="20"/>
              </w:rPr>
            </w:pPr>
            <w:r w:rsidRPr="007517E7">
              <w:rPr>
                <w:rFonts w:ascii="Verdana" w:hAnsi="Verdana"/>
                <w:sz w:val="20"/>
                <w:szCs w:val="20"/>
              </w:rPr>
              <w:t>NO</w:t>
            </w:r>
          </w:p>
        </w:tc>
        <w:tc>
          <w:tcPr>
            <w:tcW w:w="1578" w:type="dxa"/>
          </w:tcPr>
          <w:p w14:paraId="02875555" w14:textId="1DC3E62C" w:rsidR="00493192" w:rsidRPr="007517E7" w:rsidRDefault="003D5FB7">
            <w:pPr>
              <w:rPr>
                <w:rFonts w:ascii="Verdana" w:hAnsi="Verdana"/>
                <w:sz w:val="20"/>
                <w:szCs w:val="20"/>
              </w:rPr>
            </w:pPr>
            <w:r w:rsidRPr="007517E7">
              <w:rPr>
                <w:rFonts w:ascii="Verdana" w:hAnsi="Verdana"/>
                <w:sz w:val="20"/>
                <w:szCs w:val="20"/>
              </w:rPr>
              <w:t>YES</w:t>
            </w:r>
          </w:p>
        </w:tc>
        <w:tc>
          <w:tcPr>
            <w:tcW w:w="1275" w:type="dxa"/>
          </w:tcPr>
          <w:p w14:paraId="1CE16045" w14:textId="0C88A807" w:rsidR="00493192" w:rsidRPr="007517E7" w:rsidRDefault="006B7C77">
            <w:pPr>
              <w:rPr>
                <w:rFonts w:ascii="Verdana" w:hAnsi="Verdana"/>
                <w:sz w:val="20"/>
                <w:szCs w:val="20"/>
              </w:rPr>
            </w:pPr>
            <w:r w:rsidRPr="007517E7">
              <w:rPr>
                <w:rFonts w:ascii="Verdana" w:hAnsi="Verdana"/>
                <w:sz w:val="20"/>
                <w:szCs w:val="20"/>
              </w:rPr>
              <w:t>Art</w:t>
            </w:r>
            <w:r w:rsidR="00D92E39" w:rsidRPr="007517E7">
              <w:rPr>
                <w:rFonts w:ascii="Verdana" w:hAnsi="Verdana"/>
                <w:sz w:val="20"/>
                <w:szCs w:val="20"/>
              </w:rPr>
              <w:t>s</w:t>
            </w:r>
            <w:r w:rsidRPr="007517E7">
              <w:rPr>
                <w:rFonts w:ascii="Verdana" w:hAnsi="Verdana"/>
                <w:sz w:val="20"/>
                <w:szCs w:val="20"/>
              </w:rPr>
              <w:t>.</w:t>
            </w:r>
            <w:r w:rsidR="7D459A99" w:rsidRPr="007517E7">
              <w:rPr>
                <w:rFonts w:ascii="Verdana" w:eastAsia="Times New Roman" w:hAnsi="Verdana"/>
                <w:sz w:val="20"/>
                <w:szCs w:val="20"/>
                <w:lang w:eastAsia="it-IT"/>
              </w:rPr>
              <w:t>47.1</w:t>
            </w:r>
            <w:r w:rsidR="00E810A5" w:rsidRPr="007517E7">
              <w:rPr>
                <w:rFonts w:ascii="Verdana" w:eastAsia="Times New Roman" w:hAnsi="Verdana"/>
                <w:sz w:val="20"/>
                <w:szCs w:val="20"/>
                <w:lang w:eastAsia="it-IT"/>
              </w:rPr>
              <w:t>(</w:t>
            </w:r>
            <w:r w:rsidR="7D459A99" w:rsidRPr="007517E7">
              <w:rPr>
                <w:rFonts w:ascii="Verdana" w:eastAsia="Times New Roman" w:hAnsi="Verdana"/>
                <w:sz w:val="20"/>
                <w:szCs w:val="20"/>
                <w:lang w:eastAsia="it-IT"/>
              </w:rPr>
              <w:t>a</w:t>
            </w:r>
            <w:r w:rsidR="00E810A5" w:rsidRPr="007517E7">
              <w:rPr>
                <w:rFonts w:ascii="Verdana" w:eastAsia="Times New Roman" w:hAnsi="Verdana"/>
                <w:sz w:val="20"/>
                <w:szCs w:val="20"/>
                <w:lang w:eastAsia="it-IT"/>
              </w:rPr>
              <w:t>)</w:t>
            </w:r>
            <w:r w:rsidR="7D459A99" w:rsidRPr="007517E7">
              <w:rPr>
                <w:rFonts w:ascii="Verdana" w:eastAsia="Times New Roman" w:hAnsi="Verdana"/>
                <w:sz w:val="20"/>
                <w:szCs w:val="20"/>
                <w:lang w:eastAsia="it-IT"/>
              </w:rPr>
              <w:t xml:space="preserve"> and 47.2</w:t>
            </w:r>
            <w:r w:rsidR="008B362F" w:rsidRPr="007517E7">
              <w:rPr>
                <w:rFonts w:ascii="Verdana" w:eastAsia="Times New Roman" w:hAnsi="Verdana"/>
                <w:sz w:val="20"/>
                <w:szCs w:val="20"/>
                <w:lang w:eastAsia="it-IT"/>
              </w:rPr>
              <w:t>(</w:t>
            </w:r>
            <w:r w:rsidR="7D459A99" w:rsidRPr="007517E7">
              <w:rPr>
                <w:rFonts w:ascii="Verdana" w:eastAsia="Times New Roman" w:hAnsi="Verdana"/>
                <w:sz w:val="20"/>
                <w:szCs w:val="20"/>
                <w:lang w:eastAsia="it-IT"/>
              </w:rPr>
              <w:t>c</w:t>
            </w:r>
            <w:r w:rsidR="008B362F" w:rsidRPr="007517E7">
              <w:rPr>
                <w:rFonts w:ascii="Verdana" w:eastAsia="Times New Roman" w:hAnsi="Verdana"/>
                <w:sz w:val="20"/>
                <w:szCs w:val="20"/>
                <w:lang w:eastAsia="it-IT"/>
              </w:rPr>
              <w:t>)</w:t>
            </w:r>
          </w:p>
        </w:tc>
        <w:tc>
          <w:tcPr>
            <w:tcW w:w="4116" w:type="dxa"/>
          </w:tcPr>
          <w:p w14:paraId="3066E5E1" w14:textId="0EBD2F33" w:rsidR="003D5FB7" w:rsidRPr="007517E7" w:rsidRDefault="7D459A99"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The Group will have to explain in its application form how the rules are made </w:t>
            </w:r>
            <w:r w:rsidR="3C09B998" w:rsidRPr="007517E7">
              <w:rPr>
                <w:rFonts w:ascii="Verdana" w:eastAsia="Times New Roman" w:hAnsi="Verdana"/>
                <w:sz w:val="20"/>
                <w:szCs w:val="20"/>
                <w:lang w:eastAsia="it-IT"/>
              </w:rPr>
              <w:t>binding:</w:t>
            </w:r>
          </w:p>
          <w:p w14:paraId="0AC877E5" w14:textId="77777777" w:rsidR="00151075" w:rsidRPr="007517E7" w:rsidRDefault="00151075" w:rsidP="00EF3F6C">
            <w:pPr>
              <w:rPr>
                <w:rFonts w:ascii="Verdana" w:eastAsia="Times New Roman" w:hAnsi="Verdana"/>
                <w:sz w:val="20"/>
                <w:szCs w:val="20"/>
                <w:lang w:eastAsia="it-IT"/>
              </w:rPr>
            </w:pPr>
          </w:p>
          <w:p w14:paraId="768DC306" w14:textId="77777777" w:rsidR="003D5FB7" w:rsidRPr="007517E7" w:rsidRDefault="003D5FB7" w:rsidP="00EF3F6C">
            <w:pPr>
              <w:ind w:left="186" w:hanging="186"/>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i) For each participating company/entity in the group by one or more of:</w:t>
            </w:r>
          </w:p>
          <w:p w14:paraId="377FB8AA" w14:textId="77777777" w:rsidR="003D5FB7" w:rsidRPr="007517E7" w:rsidRDefault="003D5FB7" w:rsidP="00EF3F6C">
            <w:pPr>
              <w:numPr>
                <w:ilvl w:val="0"/>
                <w:numId w:val="6"/>
              </w:numPr>
              <w:ind w:left="464" w:hanging="215"/>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Intra-group agreement, </w:t>
            </w:r>
          </w:p>
          <w:p w14:paraId="39DC126C" w14:textId="3825CAC7" w:rsidR="003D5FB7" w:rsidRPr="007517E7" w:rsidRDefault="7D459A99" w:rsidP="00EF3F6C">
            <w:pPr>
              <w:numPr>
                <w:ilvl w:val="0"/>
                <w:numId w:val="6"/>
              </w:numPr>
              <w:ind w:left="464" w:hanging="215"/>
              <w:rPr>
                <w:rFonts w:ascii="Verdana" w:eastAsia="Times New Roman" w:hAnsi="Verdana"/>
                <w:sz w:val="20"/>
                <w:szCs w:val="20"/>
                <w:lang w:eastAsia="it-IT"/>
              </w:rPr>
            </w:pPr>
            <w:r w:rsidRPr="007517E7">
              <w:rPr>
                <w:rFonts w:ascii="Verdana" w:eastAsia="Times New Roman" w:hAnsi="Verdana"/>
                <w:sz w:val="20"/>
                <w:szCs w:val="20"/>
                <w:lang w:eastAsia="it-IT"/>
              </w:rPr>
              <w:t>Unilateral undertakings (this is only possible if the BCR member taking responsibility and liability</w:t>
            </w:r>
            <w:r w:rsidR="00DB55FF">
              <w:rPr>
                <w:rFonts w:ascii="Verdana" w:eastAsia="Times New Roman" w:hAnsi="Verdana"/>
                <w:sz w:val="20"/>
                <w:szCs w:val="20"/>
                <w:lang w:eastAsia="it-IT"/>
              </w:rPr>
              <w:t xml:space="preserve"> </w:t>
            </w:r>
            <w:r w:rsidRPr="007517E7">
              <w:rPr>
                <w:rFonts w:ascii="Verdana" w:eastAsia="Times New Roman" w:hAnsi="Verdana"/>
                <w:sz w:val="20"/>
                <w:szCs w:val="20"/>
                <w:lang w:eastAsia="it-IT"/>
              </w:rPr>
              <w:t>is legally able to bind the other members subject to BCRs),</w:t>
            </w:r>
          </w:p>
          <w:p w14:paraId="4ABB89B5" w14:textId="7393BCD0" w:rsidR="003D5FB7" w:rsidRPr="007517E7" w:rsidRDefault="7D459A99" w:rsidP="00EF3F6C">
            <w:pPr>
              <w:numPr>
                <w:ilvl w:val="0"/>
                <w:numId w:val="6"/>
              </w:numPr>
              <w:ind w:left="464" w:hanging="215"/>
              <w:rPr>
                <w:rFonts w:ascii="Verdana" w:eastAsia="Times New Roman" w:hAnsi="Verdana"/>
                <w:sz w:val="20"/>
                <w:szCs w:val="20"/>
                <w:lang w:eastAsia="it-IT"/>
              </w:rPr>
            </w:pPr>
            <w:r w:rsidRPr="007517E7">
              <w:rPr>
                <w:rFonts w:ascii="Verdana" w:eastAsia="Times New Roman" w:hAnsi="Verdana"/>
                <w:sz w:val="20"/>
                <w:szCs w:val="20"/>
                <w:lang w:eastAsia="it-IT"/>
              </w:rPr>
              <w:lastRenderedPageBreak/>
              <w:t>Other means (only if the group demonstrates how the binding character of the BCRs is achieved)</w:t>
            </w:r>
          </w:p>
          <w:p w14:paraId="05BF5EAB" w14:textId="77777777" w:rsidR="00C772B3" w:rsidRPr="007517E7" w:rsidRDefault="00C772B3" w:rsidP="00EF3F6C">
            <w:pPr>
              <w:ind w:left="464"/>
              <w:rPr>
                <w:rFonts w:ascii="Verdana" w:eastAsia="Times New Roman" w:hAnsi="Verdana" w:cstheme="minorHAnsi"/>
                <w:sz w:val="20"/>
                <w:szCs w:val="20"/>
                <w:lang w:eastAsia="it-IT"/>
              </w:rPr>
            </w:pPr>
          </w:p>
          <w:p w14:paraId="179EC1BE" w14:textId="691D3AAB" w:rsidR="003D5FB7" w:rsidRPr="007517E7" w:rsidRDefault="7D459A99"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 ii) On employees</w:t>
            </w:r>
            <w:r w:rsidR="25071BD8" w:rsidRPr="007517E7">
              <w:rPr>
                <w:rFonts w:ascii="Verdana" w:eastAsia="Times New Roman" w:hAnsi="Verdana"/>
                <w:sz w:val="20"/>
                <w:szCs w:val="20"/>
                <w:lang w:eastAsia="it-IT"/>
              </w:rPr>
              <w:t xml:space="preserve"> (both permanent and temporary)</w:t>
            </w:r>
            <w:r w:rsidR="25B1345F" w:rsidRPr="007517E7">
              <w:rPr>
                <w:rFonts w:ascii="Verdana" w:eastAsia="Times New Roman" w:hAnsi="Verdana"/>
                <w:sz w:val="20"/>
                <w:szCs w:val="20"/>
                <w:lang w:eastAsia="it-IT"/>
              </w:rPr>
              <w:t xml:space="preserve"> </w:t>
            </w:r>
            <w:r w:rsidRPr="007517E7">
              <w:rPr>
                <w:rFonts w:ascii="Verdana" w:eastAsia="Times New Roman" w:hAnsi="Verdana"/>
                <w:sz w:val="20"/>
                <w:szCs w:val="20"/>
                <w:lang w:eastAsia="it-IT"/>
              </w:rPr>
              <w:t xml:space="preserve">by one or more of: </w:t>
            </w:r>
          </w:p>
          <w:p w14:paraId="407B5976" w14:textId="77777777" w:rsidR="003D5FB7" w:rsidRPr="007517E7" w:rsidRDefault="003D5FB7" w:rsidP="00EF3F6C">
            <w:pPr>
              <w:numPr>
                <w:ilvl w:val="0"/>
                <w:numId w:val="7"/>
              </w:numPr>
              <w:ind w:left="470" w:hanging="218"/>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Individual and separate agreement(s)/undertaking with sanctions,</w:t>
            </w:r>
          </w:p>
          <w:p w14:paraId="5723C9A0" w14:textId="77777777" w:rsidR="003D5FB7" w:rsidRPr="007517E7" w:rsidRDefault="003D5FB7" w:rsidP="00EF3F6C">
            <w:pPr>
              <w:numPr>
                <w:ilvl w:val="0"/>
                <w:numId w:val="7"/>
              </w:numPr>
              <w:ind w:left="470" w:hanging="218"/>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Clause in employment contract with a description of applicable sanctions,</w:t>
            </w:r>
          </w:p>
          <w:p w14:paraId="12FADD17" w14:textId="21323D13" w:rsidR="003D5FB7" w:rsidRPr="007517E7" w:rsidRDefault="003D5FB7" w:rsidP="00EF3F6C">
            <w:pPr>
              <w:numPr>
                <w:ilvl w:val="0"/>
                <w:numId w:val="7"/>
              </w:numPr>
              <w:spacing w:before="100" w:beforeAutospacing="1" w:after="100" w:afterAutospacing="1"/>
              <w:ind w:left="470" w:hanging="218"/>
              <w:rPr>
                <w:rFonts w:ascii="Verdana" w:eastAsia="Times New Roman" w:hAnsi="Verdana"/>
                <w:sz w:val="20"/>
                <w:szCs w:val="20"/>
                <w:lang w:eastAsia="it-IT"/>
              </w:rPr>
            </w:pPr>
            <w:r w:rsidRPr="007517E7">
              <w:rPr>
                <w:rFonts w:ascii="Verdana" w:eastAsia="Times New Roman" w:hAnsi="Verdana"/>
                <w:sz w:val="20"/>
                <w:szCs w:val="20"/>
                <w:lang w:eastAsia="it-IT"/>
              </w:rPr>
              <w:t>Internal policies with sanctions</w:t>
            </w:r>
            <w:r w:rsidR="0051226F" w:rsidRPr="007517E7">
              <w:rPr>
                <w:rFonts w:ascii="Verdana" w:eastAsia="Times New Roman" w:hAnsi="Verdana"/>
                <w:sz w:val="20"/>
                <w:szCs w:val="20"/>
                <w:lang w:eastAsia="it-IT"/>
              </w:rPr>
              <w:t>,</w:t>
            </w:r>
          </w:p>
          <w:p w14:paraId="3D00664A" w14:textId="5B358E74" w:rsidR="003D5FB7" w:rsidRPr="007517E7" w:rsidRDefault="003D5FB7" w:rsidP="00EF3F6C">
            <w:pPr>
              <w:numPr>
                <w:ilvl w:val="0"/>
                <w:numId w:val="7"/>
              </w:numPr>
              <w:ind w:left="470" w:hanging="218"/>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Collective agreements with sanctions</w:t>
            </w:r>
            <w:r w:rsidR="0051226F" w:rsidRPr="007517E7">
              <w:rPr>
                <w:rFonts w:ascii="Verdana" w:eastAsia="Times New Roman" w:hAnsi="Verdana" w:cstheme="minorHAnsi"/>
                <w:sz w:val="20"/>
                <w:szCs w:val="20"/>
                <w:lang w:eastAsia="it-IT"/>
              </w:rPr>
              <w:t>,</w:t>
            </w:r>
          </w:p>
          <w:p w14:paraId="0D36E800" w14:textId="6DDE8321" w:rsidR="00493192" w:rsidRPr="007517E7" w:rsidRDefault="7D459A99" w:rsidP="00EF3F6C">
            <w:pPr>
              <w:numPr>
                <w:ilvl w:val="0"/>
                <w:numId w:val="6"/>
              </w:numPr>
              <w:ind w:left="464" w:hanging="215"/>
              <w:rPr>
                <w:rFonts w:ascii="Verdana" w:eastAsia="Times New Roman" w:hAnsi="Verdana"/>
                <w:sz w:val="20"/>
                <w:szCs w:val="20"/>
                <w:lang w:eastAsia="it-IT"/>
              </w:rPr>
            </w:pPr>
            <w:r w:rsidRPr="007517E7">
              <w:rPr>
                <w:rFonts w:ascii="Verdana" w:eastAsia="Times New Roman" w:hAnsi="Verdana"/>
                <w:sz w:val="20"/>
                <w:szCs w:val="20"/>
                <w:lang w:eastAsia="it-IT"/>
              </w:rPr>
              <w:t>Other means (but the group must properly explain how the BCRs are made binding on the employees)</w:t>
            </w:r>
          </w:p>
        </w:tc>
        <w:sdt>
          <w:sdtPr>
            <w:rPr>
              <w:rFonts w:ascii="Verdana" w:hAnsi="Verdana"/>
              <w:sz w:val="20"/>
              <w:szCs w:val="20"/>
            </w:rPr>
            <w:id w:val="153652351"/>
            <w:placeholder>
              <w:docPart w:val="DefaultPlaceholder_-1854013440"/>
            </w:placeholder>
            <w:showingPlcHdr/>
          </w:sdtPr>
          <w:sdtEndPr/>
          <w:sdtContent>
            <w:tc>
              <w:tcPr>
                <w:tcW w:w="3600" w:type="dxa"/>
              </w:tcPr>
              <w:p w14:paraId="0564AD68" w14:textId="36BA0F5C" w:rsidR="00493192" w:rsidRPr="007517E7" w:rsidRDefault="00D309A7">
                <w:pPr>
                  <w:rPr>
                    <w:rFonts w:ascii="Verdana" w:hAnsi="Verdana"/>
                    <w:sz w:val="20"/>
                    <w:szCs w:val="20"/>
                  </w:rPr>
                </w:pPr>
                <w:r w:rsidRPr="00164D54">
                  <w:rPr>
                    <w:rStyle w:val="PlaceholderText"/>
                  </w:rPr>
                  <w:t>Click or tap here to enter text.</w:t>
                </w:r>
              </w:p>
            </w:tc>
          </w:sdtContent>
        </w:sdt>
      </w:tr>
      <w:tr w:rsidR="003D5FB7" w:rsidRPr="007517E7" w14:paraId="0C1FC7FF" w14:textId="025D2901" w:rsidTr="5A90245B">
        <w:tc>
          <w:tcPr>
            <w:tcW w:w="13948" w:type="dxa"/>
            <w:gridSpan w:val="6"/>
            <w:shd w:val="clear" w:color="auto" w:fill="D9D9D9" w:themeFill="background1" w:themeFillShade="D9"/>
          </w:tcPr>
          <w:p w14:paraId="4AFAC402" w14:textId="0356BCDF" w:rsidR="003D5FB7" w:rsidRPr="007517E7" w:rsidRDefault="003D5FB7">
            <w:pPr>
              <w:rPr>
                <w:rFonts w:ascii="Verdana" w:hAnsi="Verdana"/>
                <w:b/>
                <w:bCs/>
                <w:sz w:val="20"/>
                <w:szCs w:val="20"/>
              </w:rPr>
            </w:pPr>
            <w:r w:rsidRPr="007517E7">
              <w:rPr>
                <w:rFonts w:ascii="Verdana" w:hAnsi="Verdana"/>
                <w:b/>
                <w:bCs/>
                <w:sz w:val="20"/>
                <w:szCs w:val="20"/>
              </w:rPr>
              <w:t>EXTERNALLY</w:t>
            </w:r>
          </w:p>
        </w:tc>
      </w:tr>
      <w:tr w:rsidR="003D5FB7" w:rsidRPr="007517E7" w14:paraId="41382A6A" w14:textId="113E66DC" w:rsidTr="5A90245B">
        <w:tc>
          <w:tcPr>
            <w:tcW w:w="2321" w:type="dxa"/>
          </w:tcPr>
          <w:p w14:paraId="3A4827DA" w14:textId="52C52B03" w:rsidR="003D5FB7" w:rsidRPr="007517E7" w:rsidRDefault="7D459A99" w:rsidP="5D061E7E">
            <w:pPr>
              <w:rPr>
                <w:rFonts w:ascii="Verdana" w:hAnsi="Verdana"/>
                <w:b/>
                <w:bCs/>
                <w:sz w:val="20"/>
                <w:szCs w:val="20"/>
              </w:rPr>
            </w:pPr>
            <w:r w:rsidRPr="007517E7">
              <w:rPr>
                <w:rFonts w:ascii="Verdana" w:eastAsia="Times New Roman" w:hAnsi="Verdana"/>
                <w:b/>
                <w:bCs/>
                <w:sz w:val="20"/>
                <w:szCs w:val="20"/>
                <w:lang w:eastAsia="it-IT"/>
              </w:rPr>
              <w:t xml:space="preserve">1.3 The creation of third-party beneficiary rights for data subjects. Including the possibility to lodge a complaint before </w:t>
            </w:r>
            <w:r w:rsidR="2DD98C90" w:rsidRPr="007517E7">
              <w:rPr>
                <w:rFonts w:ascii="Verdana" w:eastAsia="Times New Roman" w:hAnsi="Verdana"/>
                <w:b/>
                <w:bCs/>
                <w:sz w:val="20"/>
                <w:szCs w:val="20"/>
                <w:lang w:eastAsia="it-IT"/>
              </w:rPr>
              <w:t xml:space="preserve">the </w:t>
            </w:r>
            <w:r w:rsidR="2DD98C90" w:rsidRPr="007517E7">
              <w:rPr>
                <w:rFonts w:ascii="Verdana" w:eastAsia="Times New Roman" w:hAnsi="Verdana"/>
                <w:b/>
                <w:bCs/>
                <w:sz w:val="20"/>
                <w:szCs w:val="20"/>
                <w:lang w:eastAsia="it-IT"/>
              </w:rPr>
              <w:lastRenderedPageBreak/>
              <w:t>Commissioner</w:t>
            </w:r>
            <w:r w:rsidR="6CEE63A6" w:rsidRPr="007517E7">
              <w:rPr>
                <w:rFonts w:ascii="Verdana" w:eastAsia="Times New Roman" w:hAnsi="Verdana"/>
                <w:b/>
                <w:bCs/>
                <w:sz w:val="20"/>
                <w:szCs w:val="20"/>
                <w:lang w:eastAsia="it-IT"/>
              </w:rPr>
              <w:t xml:space="preserve"> </w:t>
            </w:r>
            <w:r w:rsidRPr="007517E7">
              <w:rPr>
                <w:rFonts w:ascii="Verdana" w:eastAsia="Times New Roman" w:hAnsi="Verdana"/>
                <w:b/>
                <w:bCs/>
                <w:sz w:val="20"/>
                <w:szCs w:val="20"/>
                <w:lang w:eastAsia="it-IT"/>
              </w:rPr>
              <w:t xml:space="preserve">and before the </w:t>
            </w:r>
            <w:r w:rsidR="1FBA0ED2" w:rsidRPr="007517E7">
              <w:rPr>
                <w:rFonts w:ascii="Verdana" w:eastAsia="Times New Roman" w:hAnsi="Verdana"/>
                <w:b/>
                <w:bCs/>
                <w:sz w:val="20"/>
                <w:szCs w:val="20"/>
                <w:lang w:eastAsia="it-IT"/>
              </w:rPr>
              <w:t xml:space="preserve">UK </w:t>
            </w:r>
            <w:r w:rsidRPr="007517E7">
              <w:rPr>
                <w:rFonts w:ascii="Verdana" w:eastAsia="Times New Roman" w:hAnsi="Verdana"/>
                <w:b/>
                <w:bCs/>
                <w:sz w:val="20"/>
                <w:szCs w:val="20"/>
                <w:lang w:eastAsia="it-IT"/>
              </w:rPr>
              <w:t>courts.</w:t>
            </w:r>
          </w:p>
        </w:tc>
        <w:tc>
          <w:tcPr>
            <w:tcW w:w="1058" w:type="dxa"/>
          </w:tcPr>
          <w:p w14:paraId="7D2DA218" w14:textId="175B04BC" w:rsidR="003D5FB7" w:rsidRPr="007517E7" w:rsidRDefault="003D5FB7" w:rsidP="003D5FB7">
            <w:pPr>
              <w:rPr>
                <w:rFonts w:ascii="Verdana" w:hAnsi="Verdana"/>
                <w:sz w:val="20"/>
                <w:szCs w:val="20"/>
              </w:rPr>
            </w:pPr>
            <w:r w:rsidRPr="007517E7">
              <w:rPr>
                <w:rFonts w:ascii="Verdana" w:hAnsi="Verdana"/>
                <w:sz w:val="20"/>
                <w:szCs w:val="20"/>
              </w:rPr>
              <w:lastRenderedPageBreak/>
              <w:t>YES</w:t>
            </w:r>
          </w:p>
        </w:tc>
        <w:tc>
          <w:tcPr>
            <w:tcW w:w="1578" w:type="dxa"/>
          </w:tcPr>
          <w:p w14:paraId="5AB072FF" w14:textId="4D6A685E" w:rsidR="003D5FB7" w:rsidRPr="007517E7" w:rsidRDefault="003D5FB7" w:rsidP="003D5FB7">
            <w:pPr>
              <w:rPr>
                <w:rFonts w:ascii="Verdana" w:hAnsi="Verdana"/>
                <w:sz w:val="20"/>
                <w:szCs w:val="20"/>
              </w:rPr>
            </w:pPr>
            <w:r w:rsidRPr="007517E7">
              <w:rPr>
                <w:rFonts w:ascii="Verdana" w:hAnsi="Verdana"/>
                <w:sz w:val="20"/>
                <w:szCs w:val="20"/>
              </w:rPr>
              <w:t>YES</w:t>
            </w:r>
          </w:p>
        </w:tc>
        <w:tc>
          <w:tcPr>
            <w:tcW w:w="1275" w:type="dxa"/>
          </w:tcPr>
          <w:p w14:paraId="3E387947" w14:textId="570D3ABA" w:rsidR="003D5FB7" w:rsidRPr="007517E7" w:rsidRDefault="7D459A99" w:rsidP="5D061E7E">
            <w:pPr>
              <w:rPr>
                <w:rFonts w:ascii="Verdana" w:hAnsi="Verdana"/>
                <w:sz w:val="20"/>
                <w:szCs w:val="20"/>
              </w:rPr>
            </w:pPr>
            <w:r w:rsidRPr="007517E7">
              <w:rPr>
                <w:rFonts w:ascii="Verdana" w:eastAsia="Times New Roman" w:hAnsi="Verdana"/>
                <w:sz w:val="20"/>
                <w:szCs w:val="20"/>
                <w:lang w:eastAsia="it-IT"/>
              </w:rPr>
              <w:t>Art</w:t>
            </w:r>
            <w:r w:rsidR="00D92E39" w:rsidRPr="007517E7">
              <w:rPr>
                <w:rFonts w:ascii="Verdana" w:eastAsia="Times New Roman" w:hAnsi="Verdana"/>
                <w:sz w:val="20"/>
                <w:szCs w:val="20"/>
                <w:lang w:eastAsia="it-IT"/>
              </w:rPr>
              <w:t>s</w:t>
            </w:r>
            <w:r w:rsidRPr="007517E7">
              <w:rPr>
                <w:rFonts w:ascii="Verdana" w:eastAsia="Times New Roman" w:hAnsi="Verdana"/>
                <w:sz w:val="20"/>
                <w:szCs w:val="20"/>
                <w:lang w:eastAsia="it-IT"/>
              </w:rPr>
              <w:t>.47.1</w:t>
            </w:r>
            <w:r w:rsidR="006F58FD" w:rsidRPr="007517E7">
              <w:rPr>
                <w:rFonts w:ascii="Verdana" w:eastAsia="Times New Roman" w:hAnsi="Verdana"/>
                <w:sz w:val="20"/>
                <w:szCs w:val="20"/>
                <w:lang w:eastAsia="it-IT"/>
              </w:rPr>
              <w:t>(</w:t>
            </w:r>
            <w:r w:rsidRPr="007517E7">
              <w:rPr>
                <w:rFonts w:ascii="Verdana" w:eastAsia="Times New Roman" w:hAnsi="Verdana"/>
                <w:sz w:val="20"/>
                <w:szCs w:val="20"/>
                <w:lang w:eastAsia="it-IT"/>
              </w:rPr>
              <w:t>b</w:t>
            </w:r>
            <w:r w:rsidR="006F58FD" w:rsidRPr="007517E7">
              <w:rPr>
                <w:rFonts w:ascii="Verdana" w:eastAsia="Times New Roman" w:hAnsi="Verdana"/>
                <w:sz w:val="20"/>
                <w:szCs w:val="20"/>
                <w:lang w:eastAsia="it-IT"/>
              </w:rPr>
              <w:t>)</w:t>
            </w:r>
            <w:r w:rsidRPr="007517E7">
              <w:rPr>
                <w:rFonts w:ascii="Verdana" w:eastAsia="Times New Roman" w:hAnsi="Verdana"/>
                <w:sz w:val="20"/>
                <w:szCs w:val="20"/>
                <w:lang w:eastAsia="it-IT"/>
              </w:rPr>
              <w:t>, 47.2</w:t>
            </w:r>
            <w:r w:rsidR="00D92E39" w:rsidRPr="007517E7">
              <w:rPr>
                <w:rFonts w:ascii="Verdana" w:eastAsia="Times New Roman" w:hAnsi="Verdana"/>
                <w:sz w:val="20"/>
                <w:szCs w:val="20"/>
                <w:lang w:eastAsia="it-IT"/>
              </w:rPr>
              <w:t>(</w:t>
            </w:r>
            <w:r w:rsidRPr="007517E7">
              <w:rPr>
                <w:rFonts w:ascii="Verdana" w:eastAsia="Times New Roman" w:hAnsi="Verdana"/>
                <w:sz w:val="20"/>
                <w:szCs w:val="20"/>
                <w:lang w:eastAsia="it-IT"/>
              </w:rPr>
              <w:t>c</w:t>
            </w:r>
            <w:r w:rsidR="00D92E39" w:rsidRPr="007517E7">
              <w:rPr>
                <w:rFonts w:ascii="Verdana" w:eastAsia="Times New Roman" w:hAnsi="Verdana"/>
                <w:sz w:val="20"/>
                <w:szCs w:val="20"/>
                <w:lang w:eastAsia="it-IT"/>
              </w:rPr>
              <w:t>) and</w:t>
            </w:r>
            <w:r w:rsidRPr="007517E7">
              <w:rPr>
                <w:rFonts w:ascii="Verdana" w:eastAsia="Times New Roman" w:hAnsi="Verdana"/>
                <w:sz w:val="20"/>
                <w:szCs w:val="20"/>
                <w:lang w:eastAsia="it-IT"/>
              </w:rPr>
              <w:t xml:space="preserve"> 47.2</w:t>
            </w:r>
            <w:r w:rsidR="45C18899" w:rsidRPr="0573650F">
              <w:rPr>
                <w:rFonts w:ascii="Verdana" w:eastAsia="Times New Roman" w:hAnsi="Verdana"/>
                <w:sz w:val="20"/>
                <w:szCs w:val="20"/>
                <w:lang w:eastAsia="it-IT"/>
              </w:rPr>
              <w:t>(</w:t>
            </w:r>
            <w:r w:rsidRPr="007517E7">
              <w:rPr>
                <w:rFonts w:ascii="Verdana" w:eastAsia="Times New Roman" w:hAnsi="Verdana"/>
                <w:sz w:val="20"/>
                <w:szCs w:val="20"/>
                <w:lang w:eastAsia="it-IT"/>
              </w:rPr>
              <w:t>e</w:t>
            </w:r>
            <w:r w:rsidR="00D92E39" w:rsidRPr="007517E7">
              <w:rPr>
                <w:rFonts w:ascii="Verdana" w:eastAsia="Times New Roman" w:hAnsi="Verdana"/>
                <w:sz w:val="20"/>
                <w:szCs w:val="20"/>
                <w:lang w:eastAsia="it-IT"/>
              </w:rPr>
              <w:t>)</w:t>
            </w:r>
          </w:p>
        </w:tc>
        <w:tc>
          <w:tcPr>
            <w:tcW w:w="4116" w:type="dxa"/>
          </w:tcPr>
          <w:p w14:paraId="76A33D3F" w14:textId="77777777" w:rsidR="003D5FB7" w:rsidRPr="007517E7" w:rsidRDefault="003D5FB7" w:rsidP="00EF3F6C">
            <w:pPr>
              <w:rPr>
                <w:rFonts w:ascii="Verdana" w:eastAsia="Times New Roman" w:hAnsi="Verdana" w:cstheme="minorHAnsi"/>
                <w:sz w:val="20"/>
                <w:szCs w:val="20"/>
                <w:lang w:eastAsia="fr-FR"/>
              </w:rPr>
            </w:pPr>
            <w:r w:rsidRPr="007517E7">
              <w:rPr>
                <w:rFonts w:ascii="Verdana" w:eastAsia="Times New Roman" w:hAnsi="Verdana" w:cstheme="minorHAnsi"/>
                <w:sz w:val="20"/>
                <w:szCs w:val="20"/>
                <w:lang w:eastAsia="fr-FR"/>
              </w:rPr>
              <w:t>The BCRs must expressly confer rights on data subjects to enforce the rules as third-party beneficiaries.</w:t>
            </w:r>
          </w:p>
          <w:p w14:paraId="6F7191EB" w14:textId="39C03A29" w:rsidR="003D5FB7" w:rsidRPr="007517E7" w:rsidRDefault="003D5FB7" w:rsidP="00EF3F6C">
            <w:pPr>
              <w:rPr>
                <w:rFonts w:ascii="Verdana" w:eastAsia="Times New Roman" w:hAnsi="Verdana" w:cstheme="minorHAnsi"/>
                <w:sz w:val="20"/>
                <w:szCs w:val="20"/>
                <w:lang w:eastAsia="fr-FR"/>
              </w:rPr>
            </w:pPr>
          </w:p>
          <w:p w14:paraId="72F7E445" w14:textId="519E1307" w:rsidR="003D5FB7" w:rsidRDefault="003D5FB7" w:rsidP="00EF3F6C">
            <w:pPr>
              <w:rPr>
                <w:rFonts w:ascii="Verdana" w:eastAsia="Times New Roman" w:hAnsi="Verdana" w:cstheme="minorHAnsi"/>
                <w:sz w:val="20"/>
                <w:szCs w:val="20"/>
                <w:lang w:eastAsia="fr-FR"/>
              </w:rPr>
            </w:pPr>
            <w:r w:rsidRPr="007517E7">
              <w:rPr>
                <w:rFonts w:ascii="Verdana" w:eastAsia="Times New Roman" w:hAnsi="Verdana" w:cstheme="minorHAnsi"/>
                <w:sz w:val="20"/>
                <w:szCs w:val="20"/>
                <w:lang w:eastAsia="fr-FR"/>
              </w:rPr>
              <w:t xml:space="preserve">Data subjects must at least be able to enforce the following elements of the BCRs: </w:t>
            </w:r>
          </w:p>
          <w:p w14:paraId="384CE1FD" w14:textId="77777777" w:rsidR="007517E7" w:rsidRPr="007517E7" w:rsidRDefault="007517E7" w:rsidP="00EF3F6C">
            <w:pPr>
              <w:rPr>
                <w:rFonts w:ascii="Verdana" w:eastAsia="Times New Roman" w:hAnsi="Verdana" w:cstheme="minorHAnsi"/>
                <w:sz w:val="20"/>
                <w:szCs w:val="20"/>
                <w:lang w:eastAsia="fr-FR"/>
              </w:rPr>
            </w:pPr>
          </w:p>
          <w:p w14:paraId="2AFD2DAB" w14:textId="6F4E0C22" w:rsidR="003D5FB7" w:rsidRPr="007517E7" w:rsidRDefault="7D459A99" w:rsidP="00EF3F6C">
            <w:pPr>
              <w:numPr>
                <w:ilvl w:val="0"/>
                <w:numId w:val="13"/>
              </w:numPr>
              <w:rPr>
                <w:rFonts w:ascii="Verdana" w:eastAsia="Times New Roman" w:hAnsi="Verdana"/>
                <w:sz w:val="20"/>
                <w:szCs w:val="20"/>
                <w:lang w:eastAsia="fr-FR"/>
              </w:rPr>
            </w:pPr>
            <w:r w:rsidRPr="007517E7">
              <w:rPr>
                <w:rFonts w:ascii="Verdana" w:eastAsia="Times New Roman" w:hAnsi="Verdana"/>
                <w:sz w:val="20"/>
                <w:szCs w:val="20"/>
                <w:lang w:eastAsia="fr-FR"/>
              </w:rPr>
              <w:lastRenderedPageBreak/>
              <w:t xml:space="preserve">Data protection principles (Art. </w:t>
            </w:r>
            <w:r w:rsidR="04F22448" w:rsidRPr="007517E7">
              <w:rPr>
                <w:rFonts w:ascii="Verdana" w:eastAsia="Times New Roman" w:hAnsi="Verdana"/>
                <w:sz w:val="20"/>
                <w:szCs w:val="20"/>
                <w:lang w:eastAsia="fr-FR"/>
              </w:rPr>
              <w:t>47.2</w:t>
            </w:r>
            <w:r w:rsidR="009E6EE9" w:rsidRPr="007517E7">
              <w:rPr>
                <w:rFonts w:ascii="Verdana" w:eastAsia="Times New Roman" w:hAnsi="Verdana"/>
                <w:sz w:val="20"/>
                <w:szCs w:val="20"/>
                <w:lang w:eastAsia="fr-FR"/>
              </w:rPr>
              <w:t>(</w:t>
            </w:r>
            <w:r w:rsidR="04F22448" w:rsidRPr="007517E7">
              <w:rPr>
                <w:rFonts w:ascii="Verdana" w:eastAsia="Times New Roman" w:hAnsi="Verdana"/>
                <w:sz w:val="20"/>
                <w:szCs w:val="20"/>
                <w:lang w:eastAsia="fr-FR"/>
              </w:rPr>
              <w:t>d</w:t>
            </w:r>
            <w:r w:rsidR="009E6EE9" w:rsidRPr="007517E7">
              <w:rPr>
                <w:rFonts w:ascii="Verdana" w:eastAsia="Times New Roman" w:hAnsi="Verdana"/>
                <w:sz w:val="20"/>
                <w:szCs w:val="20"/>
                <w:lang w:eastAsia="fr-FR"/>
              </w:rPr>
              <w:t>)</w:t>
            </w:r>
            <w:r w:rsidR="04F22448" w:rsidRPr="007517E7">
              <w:rPr>
                <w:rFonts w:ascii="Verdana" w:eastAsia="Times New Roman" w:hAnsi="Verdana"/>
                <w:sz w:val="20"/>
                <w:szCs w:val="20"/>
                <w:lang w:eastAsia="fr-FR"/>
              </w:rPr>
              <w:t xml:space="preserve"> and</w:t>
            </w:r>
            <w:r w:rsidRPr="007517E7">
              <w:rPr>
                <w:rFonts w:ascii="Verdana" w:eastAsia="Times New Roman" w:hAnsi="Verdana"/>
                <w:sz w:val="20"/>
                <w:szCs w:val="20"/>
                <w:lang w:eastAsia="fr-FR"/>
              </w:rPr>
              <w:t xml:space="preserve"> Section 6.1 of this referential)</w:t>
            </w:r>
            <w:r w:rsidR="00354C40" w:rsidRPr="007517E7">
              <w:rPr>
                <w:rFonts w:ascii="Verdana" w:eastAsia="Times New Roman" w:hAnsi="Verdana"/>
                <w:sz w:val="20"/>
                <w:szCs w:val="20"/>
                <w:lang w:eastAsia="fr-FR"/>
              </w:rPr>
              <w:t>;</w:t>
            </w:r>
          </w:p>
          <w:p w14:paraId="4DCDC3AD" w14:textId="1454A0C5" w:rsidR="003D5FB7" w:rsidRPr="007517E7" w:rsidRDefault="003D5FB7" w:rsidP="00EF3F6C">
            <w:pPr>
              <w:numPr>
                <w:ilvl w:val="0"/>
                <w:numId w:val="13"/>
              </w:numPr>
              <w:spacing w:before="100" w:beforeAutospacing="1" w:afterAutospacing="1"/>
              <w:rPr>
                <w:rFonts w:ascii="Verdana" w:eastAsia="Times New Roman" w:hAnsi="Verdana"/>
                <w:sz w:val="20"/>
                <w:szCs w:val="20"/>
                <w:lang w:eastAsia="fr-FR"/>
              </w:rPr>
            </w:pPr>
            <w:r w:rsidRPr="007517E7">
              <w:rPr>
                <w:rFonts w:ascii="Verdana" w:eastAsia="Times New Roman" w:hAnsi="Verdana"/>
                <w:sz w:val="20"/>
                <w:szCs w:val="20"/>
                <w:lang w:eastAsia="fr-FR"/>
              </w:rPr>
              <w:t>Transparency and easy access to BCRs (Art. 47.2</w:t>
            </w:r>
            <w:r w:rsidR="00636D2F" w:rsidRPr="007517E7">
              <w:rPr>
                <w:rFonts w:ascii="Verdana" w:eastAsia="Times New Roman" w:hAnsi="Verdana"/>
                <w:sz w:val="20"/>
                <w:szCs w:val="20"/>
                <w:lang w:eastAsia="fr-FR"/>
              </w:rPr>
              <w:t>(</w:t>
            </w:r>
            <w:r w:rsidRPr="007517E7">
              <w:rPr>
                <w:rFonts w:ascii="Verdana" w:eastAsia="Times New Roman" w:hAnsi="Verdana"/>
                <w:sz w:val="20"/>
                <w:szCs w:val="20"/>
                <w:lang w:eastAsia="fr-FR"/>
              </w:rPr>
              <w:t>g</w:t>
            </w:r>
            <w:r w:rsidR="00636D2F" w:rsidRPr="007517E7">
              <w:rPr>
                <w:rFonts w:ascii="Verdana" w:eastAsia="Times New Roman" w:hAnsi="Verdana"/>
                <w:sz w:val="20"/>
                <w:szCs w:val="20"/>
                <w:lang w:eastAsia="fr-FR"/>
              </w:rPr>
              <w:t>)</w:t>
            </w:r>
            <w:r w:rsidRPr="007517E7">
              <w:rPr>
                <w:rFonts w:ascii="Verdana" w:eastAsia="Times New Roman" w:hAnsi="Verdana"/>
                <w:sz w:val="20"/>
                <w:szCs w:val="20"/>
                <w:lang w:eastAsia="fr-FR"/>
              </w:rPr>
              <w:t xml:space="preserve"> and Section 6.1, Section 1.7 of this referential)</w:t>
            </w:r>
            <w:r w:rsidR="00354C40" w:rsidRPr="007517E7">
              <w:rPr>
                <w:rFonts w:ascii="Verdana" w:eastAsia="Times New Roman" w:hAnsi="Verdana"/>
                <w:sz w:val="20"/>
                <w:szCs w:val="20"/>
                <w:lang w:eastAsia="fr-FR"/>
              </w:rPr>
              <w:t>;</w:t>
            </w:r>
          </w:p>
          <w:p w14:paraId="69D8936B" w14:textId="319C62B3" w:rsidR="003D5FB7" w:rsidRPr="007517E7" w:rsidRDefault="7D459A99" w:rsidP="00EF3F6C">
            <w:pPr>
              <w:numPr>
                <w:ilvl w:val="0"/>
                <w:numId w:val="13"/>
              </w:numPr>
              <w:spacing w:before="100" w:beforeAutospacing="1" w:afterAutospacing="1"/>
              <w:rPr>
                <w:rFonts w:ascii="Verdana" w:eastAsia="Times New Roman" w:hAnsi="Verdana"/>
                <w:sz w:val="20"/>
                <w:szCs w:val="20"/>
                <w:lang w:eastAsia="fr-FR"/>
              </w:rPr>
            </w:pPr>
            <w:r w:rsidRPr="007517E7">
              <w:rPr>
                <w:rFonts w:ascii="Verdana" w:eastAsia="Times New Roman" w:hAnsi="Verdana"/>
                <w:sz w:val="20"/>
                <w:szCs w:val="20"/>
                <w:lang w:eastAsia="fr-FR"/>
              </w:rPr>
              <w:t>Rights of access, rectification, erasure, restriction, objection to processing, right not to be subject to decisions based solely on automated processing, including profiling (</w:t>
            </w:r>
            <w:r w:rsidR="00636D2F" w:rsidRPr="007517E7">
              <w:rPr>
                <w:rFonts w:ascii="Verdana" w:eastAsia="Times New Roman" w:hAnsi="Verdana"/>
                <w:sz w:val="20"/>
                <w:szCs w:val="20"/>
                <w:lang w:eastAsia="fr-FR"/>
              </w:rPr>
              <w:t>A</w:t>
            </w:r>
            <w:r w:rsidRPr="007517E7">
              <w:rPr>
                <w:rFonts w:ascii="Verdana" w:eastAsia="Times New Roman" w:hAnsi="Verdana"/>
                <w:sz w:val="20"/>
                <w:szCs w:val="20"/>
                <w:lang w:eastAsia="fr-FR"/>
              </w:rPr>
              <w:t>rt</w:t>
            </w:r>
            <w:r w:rsidR="00F33EB2" w:rsidRPr="007517E7">
              <w:rPr>
                <w:rFonts w:ascii="Verdana" w:eastAsia="Times New Roman" w:hAnsi="Verdana"/>
                <w:sz w:val="20"/>
                <w:szCs w:val="20"/>
                <w:lang w:eastAsia="fr-FR"/>
              </w:rPr>
              <w:t>s</w:t>
            </w:r>
            <w:r w:rsidRPr="007517E7">
              <w:rPr>
                <w:rFonts w:ascii="Verdana" w:eastAsia="Times New Roman" w:hAnsi="Verdana"/>
                <w:sz w:val="20"/>
                <w:szCs w:val="20"/>
                <w:lang w:eastAsia="fr-FR"/>
              </w:rPr>
              <w:t>. 47.2</w:t>
            </w:r>
            <w:r w:rsidR="00F33EB2" w:rsidRPr="007517E7">
              <w:rPr>
                <w:rFonts w:ascii="Verdana" w:eastAsia="Times New Roman" w:hAnsi="Verdana"/>
                <w:sz w:val="20"/>
                <w:szCs w:val="20"/>
                <w:lang w:eastAsia="fr-FR"/>
              </w:rPr>
              <w:t>(</w:t>
            </w:r>
            <w:r w:rsidRPr="007517E7">
              <w:rPr>
                <w:rFonts w:ascii="Verdana" w:eastAsia="Times New Roman" w:hAnsi="Verdana"/>
                <w:sz w:val="20"/>
                <w:szCs w:val="20"/>
                <w:lang w:eastAsia="fr-FR"/>
              </w:rPr>
              <w:t>e</w:t>
            </w:r>
            <w:r w:rsidR="00F33EB2" w:rsidRPr="007517E7">
              <w:rPr>
                <w:rFonts w:ascii="Verdana" w:eastAsia="Times New Roman" w:hAnsi="Verdana"/>
                <w:sz w:val="20"/>
                <w:szCs w:val="20"/>
                <w:lang w:eastAsia="fr-FR"/>
              </w:rPr>
              <w:t>)</w:t>
            </w:r>
            <w:r w:rsidRPr="007517E7">
              <w:rPr>
                <w:rFonts w:ascii="Verdana" w:eastAsia="Times New Roman" w:hAnsi="Verdana"/>
                <w:sz w:val="20"/>
                <w:szCs w:val="20"/>
                <w:lang w:eastAsia="fr-FR"/>
              </w:rPr>
              <w:t xml:space="preserve"> and Art</w:t>
            </w:r>
            <w:r w:rsidR="00F33EB2" w:rsidRPr="007517E7">
              <w:rPr>
                <w:rFonts w:ascii="Verdana" w:eastAsia="Times New Roman" w:hAnsi="Verdana"/>
                <w:sz w:val="20"/>
                <w:szCs w:val="20"/>
                <w:lang w:eastAsia="fr-FR"/>
              </w:rPr>
              <w:t>s</w:t>
            </w:r>
            <w:r w:rsidRPr="007517E7">
              <w:rPr>
                <w:rFonts w:ascii="Verdana" w:eastAsia="Times New Roman" w:hAnsi="Verdana"/>
                <w:sz w:val="20"/>
                <w:szCs w:val="20"/>
                <w:lang w:eastAsia="fr-FR"/>
              </w:rPr>
              <w:t>. 15, 16, 17,18, 21, 22)</w:t>
            </w:r>
            <w:r w:rsidR="00354C40" w:rsidRPr="007517E7">
              <w:rPr>
                <w:rFonts w:ascii="Verdana" w:eastAsia="Times New Roman" w:hAnsi="Verdana"/>
                <w:sz w:val="20"/>
                <w:szCs w:val="20"/>
                <w:lang w:eastAsia="fr-FR"/>
              </w:rPr>
              <w:t>;</w:t>
            </w:r>
          </w:p>
          <w:p w14:paraId="349C6C54" w14:textId="605FB10C" w:rsidR="003D5FB7" w:rsidRPr="007517E7" w:rsidRDefault="003D5FB7" w:rsidP="00EF3F6C">
            <w:pPr>
              <w:numPr>
                <w:ilvl w:val="0"/>
                <w:numId w:val="13"/>
              </w:numPr>
              <w:spacing w:before="100" w:beforeAutospacing="1" w:afterAutospacing="1"/>
              <w:rPr>
                <w:rFonts w:ascii="Verdana" w:eastAsia="Times New Roman" w:hAnsi="Verdana"/>
                <w:sz w:val="20"/>
                <w:szCs w:val="20"/>
                <w:lang w:eastAsia="fr-FR"/>
              </w:rPr>
            </w:pPr>
            <w:r w:rsidRPr="007517E7">
              <w:rPr>
                <w:rFonts w:ascii="Verdana" w:eastAsia="Times New Roman" w:hAnsi="Verdana"/>
                <w:sz w:val="20"/>
                <w:szCs w:val="20"/>
                <w:lang w:eastAsia="fr-FR"/>
              </w:rPr>
              <w:t>National legislation preventing respect of BCRs (Art. 47.2</w:t>
            </w:r>
            <w:r w:rsidR="00F33EB2" w:rsidRPr="007517E7">
              <w:rPr>
                <w:rFonts w:ascii="Verdana" w:eastAsia="Times New Roman" w:hAnsi="Verdana"/>
                <w:sz w:val="20"/>
                <w:szCs w:val="20"/>
                <w:lang w:eastAsia="fr-FR"/>
              </w:rPr>
              <w:t>(</w:t>
            </w:r>
            <w:r w:rsidRPr="007517E7">
              <w:rPr>
                <w:rFonts w:ascii="Verdana" w:eastAsia="Times New Roman" w:hAnsi="Verdana"/>
                <w:sz w:val="20"/>
                <w:szCs w:val="20"/>
                <w:lang w:eastAsia="fr-FR"/>
              </w:rPr>
              <w:t>m</w:t>
            </w:r>
            <w:r w:rsidR="00F33EB2" w:rsidRPr="007517E7">
              <w:rPr>
                <w:rFonts w:ascii="Verdana" w:eastAsia="Times New Roman" w:hAnsi="Verdana"/>
                <w:sz w:val="20"/>
                <w:szCs w:val="20"/>
                <w:lang w:eastAsia="fr-FR"/>
              </w:rPr>
              <w:t>)</w:t>
            </w:r>
            <w:r w:rsidRPr="007517E7">
              <w:rPr>
                <w:rFonts w:ascii="Verdana" w:eastAsia="Times New Roman" w:hAnsi="Verdana"/>
                <w:sz w:val="20"/>
                <w:szCs w:val="20"/>
                <w:lang w:eastAsia="fr-FR"/>
              </w:rPr>
              <w:t xml:space="preserve"> and Section 6.3 of this referential)</w:t>
            </w:r>
            <w:r w:rsidR="00354C40" w:rsidRPr="007517E7">
              <w:rPr>
                <w:rFonts w:ascii="Verdana" w:eastAsia="Times New Roman" w:hAnsi="Verdana"/>
                <w:sz w:val="20"/>
                <w:szCs w:val="20"/>
                <w:lang w:eastAsia="fr-FR"/>
              </w:rPr>
              <w:t>;</w:t>
            </w:r>
          </w:p>
          <w:p w14:paraId="6FF4A10A" w14:textId="0071684F" w:rsidR="003D5FB7" w:rsidRPr="007517E7" w:rsidRDefault="003D5FB7" w:rsidP="00EF3F6C">
            <w:pPr>
              <w:numPr>
                <w:ilvl w:val="0"/>
                <w:numId w:val="13"/>
              </w:numPr>
              <w:spacing w:before="100" w:beforeAutospacing="1" w:afterAutospacing="1"/>
              <w:rPr>
                <w:rFonts w:ascii="Verdana" w:eastAsia="Times New Roman" w:hAnsi="Verdana"/>
                <w:sz w:val="20"/>
                <w:szCs w:val="20"/>
                <w:lang w:eastAsia="fr-FR"/>
              </w:rPr>
            </w:pPr>
            <w:r w:rsidRPr="007517E7">
              <w:rPr>
                <w:rFonts w:ascii="Verdana" w:eastAsia="Times New Roman" w:hAnsi="Verdana"/>
                <w:sz w:val="20"/>
                <w:szCs w:val="20"/>
                <w:lang w:eastAsia="fr-FR"/>
              </w:rPr>
              <w:t>Right to complain through the internal complaint mechanism of the companies (Art. 47.1</w:t>
            </w:r>
            <w:r w:rsidR="00DF7130" w:rsidRPr="007517E7">
              <w:rPr>
                <w:rFonts w:ascii="Verdana" w:eastAsia="Times New Roman" w:hAnsi="Verdana"/>
                <w:sz w:val="20"/>
                <w:szCs w:val="20"/>
                <w:lang w:eastAsia="fr-FR"/>
              </w:rPr>
              <w:t>(</w:t>
            </w:r>
            <w:r w:rsidRPr="007517E7">
              <w:rPr>
                <w:rFonts w:ascii="Verdana" w:eastAsia="Times New Roman" w:hAnsi="Verdana"/>
                <w:sz w:val="20"/>
                <w:szCs w:val="20"/>
                <w:lang w:eastAsia="fr-FR"/>
              </w:rPr>
              <w:t>i</w:t>
            </w:r>
            <w:r w:rsidR="00DF7130" w:rsidRPr="007517E7">
              <w:rPr>
                <w:rFonts w:ascii="Verdana" w:eastAsia="Times New Roman" w:hAnsi="Verdana"/>
                <w:sz w:val="20"/>
                <w:szCs w:val="20"/>
                <w:lang w:eastAsia="fr-FR"/>
              </w:rPr>
              <w:t>)</w:t>
            </w:r>
            <w:r w:rsidRPr="007517E7">
              <w:rPr>
                <w:rFonts w:ascii="Verdana" w:eastAsia="Times New Roman" w:hAnsi="Verdana"/>
                <w:sz w:val="20"/>
                <w:szCs w:val="20"/>
                <w:lang w:eastAsia="fr-FR"/>
              </w:rPr>
              <w:t xml:space="preserve"> and Section 2.2 of this referential)</w:t>
            </w:r>
            <w:r w:rsidR="00354C40" w:rsidRPr="007517E7">
              <w:rPr>
                <w:rFonts w:ascii="Verdana" w:eastAsia="Times New Roman" w:hAnsi="Verdana"/>
                <w:sz w:val="20"/>
                <w:szCs w:val="20"/>
                <w:lang w:eastAsia="fr-FR"/>
              </w:rPr>
              <w:t>;</w:t>
            </w:r>
          </w:p>
          <w:p w14:paraId="16D2E443" w14:textId="4299F687" w:rsidR="003D5FB7" w:rsidRPr="007517E7" w:rsidRDefault="7D459A99" w:rsidP="00EF3F6C">
            <w:pPr>
              <w:numPr>
                <w:ilvl w:val="0"/>
                <w:numId w:val="13"/>
              </w:numPr>
              <w:spacing w:before="100" w:beforeAutospacing="1" w:afterAutospacing="1"/>
              <w:rPr>
                <w:rFonts w:ascii="Verdana" w:eastAsia="Times New Roman" w:hAnsi="Verdana"/>
                <w:sz w:val="20"/>
                <w:szCs w:val="20"/>
                <w:lang w:eastAsia="fr-FR"/>
              </w:rPr>
            </w:pPr>
            <w:r w:rsidRPr="007517E7">
              <w:rPr>
                <w:rFonts w:ascii="Verdana" w:eastAsia="Times New Roman" w:hAnsi="Verdana"/>
                <w:sz w:val="20"/>
                <w:szCs w:val="20"/>
                <w:lang w:eastAsia="fr-FR"/>
              </w:rPr>
              <w:t xml:space="preserve">Cooperation duties </w:t>
            </w:r>
            <w:r w:rsidR="6A95C3CC" w:rsidRPr="007517E7">
              <w:rPr>
                <w:rFonts w:ascii="Verdana" w:eastAsia="Times New Roman" w:hAnsi="Verdana"/>
                <w:sz w:val="20"/>
                <w:szCs w:val="20"/>
                <w:lang w:eastAsia="fr-FR"/>
              </w:rPr>
              <w:t>with the</w:t>
            </w:r>
            <w:r w:rsidR="1FBA0ED2" w:rsidRPr="007517E7">
              <w:rPr>
                <w:rFonts w:ascii="Verdana" w:eastAsia="Times New Roman" w:hAnsi="Verdana"/>
                <w:sz w:val="20"/>
                <w:szCs w:val="20"/>
                <w:lang w:eastAsia="fr-FR"/>
              </w:rPr>
              <w:t xml:space="preserve"> Commissioner</w:t>
            </w:r>
            <w:r w:rsidR="1FBA0ED2" w:rsidRPr="007517E7">
              <w:rPr>
                <w:rFonts w:ascii="Verdana" w:eastAsia="Times New Roman" w:hAnsi="Verdana"/>
                <w:color w:val="FF0000"/>
                <w:sz w:val="20"/>
                <w:szCs w:val="20"/>
                <w:lang w:eastAsia="fr-FR"/>
              </w:rPr>
              <w:t xml:space="preserve"> </w:t>
            </w:r>
            <w:r w:rsidRPr="007517E7">
              <w:rPr>
                <w:rFonts w:ascii="Verdana" w:eastAsia="Times New Roman" w:hAnsi="Verdana"/>
                <w:sz w:val="20"/>
                <w:szCs w:val="20"/>
                <w:lang w:eastAsia="fr-FR"/>
              </w:rPr>
              <w:t>(Art. 47.2</w:t>
            </w:r>
            <w:r w:rsidR="00DF7130" w:rsidRPr="007517E7">
              <w:rPr>
                <w:rFonts w:ascii="Verdana" w:eastAsia="Times New Roman" w:hAnsi="Verdana"/>
                <w:sz w:val="20"/>
                <w:szCs w:val="20"/>
                <w:lang w:eastAsia="fr-FR"/>
              </w:rPr>
              <w:t>(</w:t>
            </w:r>
            <w:r w:rsidRPr="007517E7">
              <w:rPr>
                <w:rFonts w:ascii="Verdana" w:eastAsia="Times New Roman" w:hAnsi="Verdana"/>
                <w:sz w:val="20"/>
                <w:szCs w:val="20"/>
                <w:lang w:eastAsia="fr-FR"/>
              </w:rPr>
              <w:t>k</w:t>
            </w:r>
            <w:r w:rsidR="00DF7130" w:rsidRPr="007517E7">
              <w:rPr>
                <w:rFonts w:ascii="Verdana" w:eastAsia="Times New Roman" w:hAnsi="Verdana"/>
                <w:sz w:val="20"/>
                <w:szCs w:val="20"/>
                <w:lang w:eastAsia="fr-FR"/>
              </w:rPr>
              <w:t>)</w:t>
            </w:r>
            <w:r w:rsidRPr="007517E7">
              <w:rPr>
                <w:rFonts w:ascii="Verdana" w:eastAsia="Times New Roman" w:hAnsi="Verdana"/>
                <w:sz w:val="20"/>
                <w:szCs w:val="20"/>
                <w:lang w:eastAsia="fr-FR"/>
              </w:rPr>
              <w:t xml:space="preserve"> and </w:t>
            </w:r>
            <w:r w:rsidR="00DF7130" w:rsidRPr="007517E7">
              <w:rPr>
                <w:rFonts w:ascii="Verdana" w:eastAsia="Times New Roman" w:hAnsi="Verdana"/>
                <w:sz w:val="20"/>
                <w:szCs w:val="20"/>
                <w:lang w:eastAsia="fr-FR"/>
              </w:rPr>
              <w:t>(</w:t>
            </w:r>
            <w:r w:rsidRPr="007517E7">
              <w:rPr>
                <w:rFonts w:ascii="Verdana" w:eastAsia="Times New Roman" w:hAnsi="Verdana"/>
                <w:sz w:val="20"/>
                <w:szCs w:val="20"/>
                <w:lang w:eastAsia="fr-FR"/>
              </w:rPr>
              <w:t>l</w:t>
            </w:r>
            <w:r w:rsidR="00DF7130" w:rsidRPr="007517E7">
              <w:rPr>
                <w:rFonts w:ascii="Verdana" w:eastAsia="Times New Roman" w:hAnsi="Verdana"/>
                <w:sz w:val="20"/>
                <w:szCs w:val="20"/>
                <w:lang w:eastAsia="fr-FR"/>
              </w:rPr>
              <w:t>)</w:t>
            </w:r>
            <w:r w:rsidRPr="007517E7">
              <w:rPr>
                <w:rFonts w:ascii="Verdana" w:eastAsia="Times New Roman" w:hAnsi="Verdana"/>
                <w:sz w:val="20"/>
                <w:szCs w:val="20"/>
                <w:lang w:eastAsia="fr-FR"/>
              </w:rPr>
              <w:t>, Section 3.1 of this referential)</w:t>
            </w:r>
            <w:r w:rsidR="00354C40" w:rsidRPr="007517E7">
              <w:rPr>
                <w:rFonts w:ascii="Verdana" w:eastAsia="Times New Roman" w:hAnsi="Verdana"/>
                <w:sz w:val="20"/>
                <w:szCs w:val="20"/>
                <w:lang w:eastAsia="fr-FR"/>
              </w:rPr>
              <w:t>;</w:t>
            </w:r>
          </w:p>
          <w:p w14:paraId="2E3D8F75" w14:textId="584ECFA4" w:rsidR="1AA1FB9C" w:rsidRPr="007517E7" w:rsidRDefault="7D459A99" w:rsidP="00EF3F6C">
            <w:pPr>
              <w:numPr>
                <w:ilvl w:val="0"/>
                <w:numId w:val="13"/>
              </w:numPr>
              <w:spacing w:before="100" w:beforeAutospacing="1" w:afterAutospacing="1"/>
              <w:rPr>
                <w:rFonts w:ascii="Verdana" w:eastAsia="Times New Roman" w:hAnsi="Verdana"/>
                <w:sz w:val="20"/>
                <w:szCs w:val="20"/>
                <w:lang w:eastAsia="fr-FR"/>
              </w:rPr>
            </w:pPr>
            <w:r w:rsidRPr="007517E7">
              <w:rPr>
                <w:rFonts w:ascii="Verdana" w:eastAsia="Times New Roman" w:hAnsi="Verdana"/>
                <w:sz w:val="20"/>
                <w:szCs w:val="20"/>
                <w:lang w:eastAsia="fr-FR"/>
              </w:rPr>
              <w:lastRenderedPageBreak/>
              <w:t>Liability and jurisdiction provisions (Art. 47.2</w:t>
            </w:r>
            <w:r w:rsidR="00DF7130" w:rsidRPr="007517E7">
              <w:rPr>
                <w:rFonts w:ascii="Verdana" w:eastAsia="Times New Roman" w:hAnsi="Verdana"/>
                <w:sz w:val="20"/>
                <w:szCs w:val="20"/>
                <w:lang w:eastAsia="fr-FR"/>
              </w:rPr>
              <w:t>(</w:t>
            </w:r>
            <w:r w:rsidRPr="007517E7">
              <w:rPr>
                <w:rFonts w:ascii="Verdana" w:eastAsia="Times New Roman" w:hAnsi="Verdana"/>
                <w:sz w:val="20"/>
                <w:szCs w:val="20"/>
                <w:lang w:eastAsia="fr-FR"/>
              </w:rPr>
              <w:t>e</w:t>
            </w:r>
            <w:r w:rsidR="00DF7130" w:rsidRPr="007517E7">
              <w:rPr>
                <w:rFonts w:ascii="Verdana" w:eastAsia="Times New Roman" w:hAnsi="Verdana"/>
                <w:sz w:val="20"/>
                <w:szCs w:val="20"/>
                <w:lang w:eastAsia="fr-FR"/>
              </w:rPr>
              <w:t>)</w:t>
            </w:r>
            <w:r w:rsidRPr="007517E7">
              <w:rPr>
                <w:rFonts w:ascii="Verdana" w:eastAsia="Times New Roman" w:hAnsi="Verdana"/>
                <w:sz w:val="20"/>
                <w:szCs w:val="20"/>
                <w:lang w:eastAsia="fr-FR"/>
              </w:rPr>
              <w:t xml:space="preserve"> and </w:t>
            </w:r>
            <w:r w:rsidR="00DF7130" w:rsidRPr="007517E7">
              <w:rPr>
                <w:rFonts w:ascii="Verdana" w:eastAsia="Times New Roman" w:hAnsi="Verdana"/>
                <w:sz w:val="20"/>
                <w:szCs w:val="20"/>
                <w:lang w:eastAsia="fr-FR"/>
              </w:rPr>
              <w:t>(</w:t>
            </w:r>
            <w:r w:rsidRPr="007517E7">
              <w:rPr>
                <w:rFonts w:ascii="Verdana" w:eastAsia="Times New Roman" w:hAnsi="Verdana"/>
                <w:sz w:val="20"/>
                <w:szCs w:val="20"/>
                <w:lang w:eastAsia="fr-FR"/>
              </w:rPr>
              <w:t>f</w:t>
            </w:r>
            <w:r w:rsidR="00DF7130" w:rsidRPr="007517E7">
              <w:rPr>
                <w:rFonts w:ascii="Verdana" w:eastAsia="Times New Roman" w:hAnsi="Verdana"/>
                <w:sz w:val="20"/>
                <w:szCs w:val="20"/>
                <w:lang w:eastAsia="fr-FR"/>
              </w:rPr>
              <w:t>)</w:t>
            </w:r>
            <w:r w:rsidRPr="007517E7">
              <w:rPr>
                <w:rFonts w:ascii="Verdana" w:eastAsia="Times New Roman" w:hAnsi="Verdana"/>
                <w:sz w:val="20"/>
                <w:szCs w:val="20"/>
                <w:lang w:eastAsia="fr-FR"/>
              </w:rPr>
              <w:t>, Section 1.3, 1.4 of this referential). In particular, the BCRs must confer the right to lodge a complaint with</w:t>
            </w:r>
            <w:r w:rsidR="1FBA0ED2" w:rsidRPr="007517E7">
              <w:rPr>
                <w:rFonts w:ascii="Verdana" w:eastAsia="Times New Roman" w:hAnsi="Verdana"/>
                <w:sz w:val="20"/>
                <w:szCs w:val="20"/>
                <w:lang w:eastAsia="fr-FR"/>
              </w:rPr>
              <w:t xml:space="preserve"> </w:t>
            </w:r>
            <w:r w:rsidR="2A930CE8" w:rsidRPr="007517E7">
              <w:rPr>
                <w:rFonts w:ascii="Verdana" w:eastAsia="Times New Roman" w:hAnsi="Verdana"/>
                <w:sz w:val="20"/>
                <w:szCs w:val="20"/>
                <w:lang w:eastAsia="fr-FR"/>
              </w:rPr>
              <w:t>the Commissioner</w:t>
            </w:r>
            <w:r w:rsidRPr="007517E7">
              <w:rPr>
                <w:rFonts w:ascii="Verdana" w:eastAsia="Times New Roman" w:hAnsi="Verdana"/>
                <w:sz w:val="20"/>
                <w:szCs w:val="20"/>
                <w:lang w:eastAsia="fr-FR"/>
              </w:rPr>
              <w:t xml:space="preserve">, pursuant to </w:t>
            </w:r>
            <w:r w:rsidR="00A81305" w:rsidRPr="007517E7">
              <w:rPr>
                <w:rFonts w:ascii="Verdana" w:eastAsia="Times New Roman" w:hAnsi="Verdana"/>
                <w:sz w:val="20"/>
                <w:szCs w:val="20"/>
                <w:lang w:eastAsia="fr-FR"/>
              </w:rPr>
              <w:t>A</w:t>
            </w:r>
            <w:r w:rsidRPr="007517E7">
              <w:rPr>
                <w:rFonts w:ascii="Verdana" w:eastAsia="Times New Roman" w:hAnsi="Verdana"/>
                <w:sz w:val="20"/>
                <w:szCs w:val="20"/>
                <w:lang w:eastAsia="fr-FR"/>
              </w:rPr>
              <w:t xml:space="preserve">rt. 77 </w:t>
            </w:r>
            <w:r w:rsidR="00404349" w:rsidRPr="007517E7">
              <w:rPr>
                <w:rFonts w:ascii="Verdana" w:eastAsia="Times New Roman" w:hAnsi="Verdana"/>
                <w:sz w:val="20"/>
                <w:szCs w:val="20"/>
                <w:lang w:eastAsia="fr-FR"/>
              </w:rPr>
              <w:t>an</w:t>
            </w:r>
            <w:r w:rsidRPr="007517E7">
              <w:rPr>
                <w:rFonts w:ascii="Verdana" w:eastAsia="Times New Roman" w:hAnsi="Verdana"/>
                <w:sz w:val="20"/>
                <w:szCs w:val="20"/>
                <w:lang w:eastAsia="fr-FR"/>
              </w:rPr>
              <w:t xml:space="preserve">d before </w:t>
            </w:r>
            <w:r w:rsidR="1FBA0ED2" w:rsidRPr="007517E7">
              <w:rPr>
                <w:rFonts w:ascii="Verdana" w:eastAsia="Times New Roman" w:hAnsi="Verdana"/>
                <w:sz w:val="20"/>
                <w:szCs w:val="20"/>
                <w:lang w:eastAsia="fr-FR"/>
              </w:rPr>
              <w:t xml:space="preserve">a </w:t>
            </w:r>
            <w:r w:rsidRPr="007517E7">
              <w:rPr>
                <w:rFonts w:ascii="Verdana" w:eastAsia="Times New Roman" w:hAnsi="Verdana"/>
                <w:sz w:val="20"/>
                <w:szCs w:val="20"/>
                <w:lang w:eastAsia="fr-FR"/>
              </w:rPr>
              <w:t>competent</w:t>
            </w:r>
            <w:r w:rsidR="1FBA0ED2" w:rsidRPr="007517E7">
              <w:rPr>
                <w:rFonts w:ascii="Verdana" w:eastAsia="Times New Roman" w:hAnsi="Verdana"/>
                <w:sz w:val="20"/>
                <w:szCs w:val="20"/>
                <w:lang w:eastAsia="fr-FR"/>
              </w:rPr>
              <w:t xml:space="preserve"> UK</w:t>
            </w:r>
            <w:r w:rsidRPr="007517E7">
              <w:rPr>
                <w:rFonts w:ascii="Verdana" w:eastAsia="Times New Roman" w:hAnsi="Verdana"/>
                <w:sz w:val="20"/>
                <w:szCs w:val="20"/>
                <w:lang w:eastAsia="fr-FR"/>
              </w:rPr>
              <w:t xml:space="preserve"> court pursuant to Art</w:t>
            </w:r>
            <w:r w:rsidR="00404349" w:rsidRPr="007517E7">
              <w:rPr>
                <w:rFonts w:ascii="Verdana" w:eastAsia="Times New Roman" w:hAnsi="Verdana"/>
                <w:sz w:val="20"/>
                <w:szCs w:val="20"/>
                <w:lang w:eastAsia="fr-FR"/>
              </w:rPr>
              <w:t>.</w:t>
            </w:r>
            <w:r w:rsidRPr="007517E7">
              <w:rPr>
                <w:rFonts w:ascii="Verdana" w:eastAsia="Times New Roman" w:hAnsi="Verdana"/>
                <w:sz w:val="20"/>
                <w:szCs w:val="20"/>
                <w:lang w:eastAsia="fr-FR"/>
              </w:rPr>
              <w:t xml:space="preserve">79 </w:t>
            </w:r>
            <w:r w:rsidR="0A4984B8" w:rsidRPr="007517E7">
              <w:rPr>
                <w:rFonts w:ascii="Verdana" w:eastAsia="Times New Roman" w:hAnsi="Verdana"/>
                <w:sz w:val="20"/>
                <w:szCs w:val="20"/>
                <w:lang w:eastAsia="fr-FR"/>
              </w:rPr>
              <w:t xml:space="preserve">(see </w:t>
            </w:r>
            <w:r w:rsidR="00404349" w:rsidRPr="007517E7">
              <w:rPr>
                <w:rFonts w:ascii="Verdana" w:eastAsia="Times New Roman" w:hAnsi="Verdana"/>
                <w:sz w:val="20"/>
                <w:szCs w:val="20"/>
                <w:lang w:eastAsia="fr-FR"/>
              </w:rPr>
              <w:t xml:space="preserve">also </w:t>
            </w:r>
            <w:r w:rsidR="0A4984B8" w:rsidRPr="007517E7">
              <w:rPr>
                <w:rFonts w:ascii="Verdana" w:eastAsia="Times New Roman" w:hAnsi="Verdana"/>
                <w:sz w:val="20"/>
                <w:szCs w:val="20"/>
                <w:lang w:eastAsia="fr-FR"/>
              </w:rPr>
              <w:t xml:space="preserve">section 180 of the DPA </w:t>
            </w:r>
            <w:r w:rsidR="1A705C27" w:rsidRPr="007517E7">
              <w:rPr>
                <w:rFonts w:ascii="Verdana" w:eastAsia="Times New Roman" w:hAnsi="Verdana"/>
                <w:sz w:val="20"/>
                <w:szCs w:val="20"/>
                <w:lang w:eastAsia="fr-FR"/>
              </w:rPr>
              <w:t>20</w:t>
            </w:r>
            <w:r w:rsidR="0A4984B8" w:rsidRPr="007517E7">
              <w:rPr>
                <w:rFonts w:ascii="Verdana" w:eastAsia="Times New Roman" w:hAnsi="Verdana"/>
                <w:sz w:val="20"/>
                <w:szCs w:val="20"/>
                <w:lang w:eastAsia="fr-FR"/>
              </w:rPr>
              <w:t>18</w:t>
            </w:r>
            <w:r w:rsidRPr="007517E7">
              <w:rPr>
                <w:rFonts w:ascii="Verdana" w:eastAsia="Times New Roman" w:hAnsi="Verdana"/>
                <w:sz w:val="20"/>
                <w:szCs w:val="20"/>
                <w:lang w:eastAsia="fr-FR"/>
              </w:rPr>
              <w:t>).</w:t>
            </w:r>
          </w:p>
          <w:p w14:paraId="6F57D7D2" w14:textId="695EBD85" w:rsidR="7E2F58E4" w:rsidRPr="007517E7" w:rsidRDefault="7D459A99" w:rsidP="00EF3F6C">
            <w:pPr>
              <w:spacing w:beforeAutospacing="1" w:afterAutospacing="1"/>
              <w:rPr>
                <w:rFonts w:ascii="Verdana" w:eastAsia="Times New Roman" w:hAnsi="Verdana"/>
                <w:sz w:val="20"/>
                <w:szCs w:val="20"/>
                <w:lang w:eastAsia="fr-FR"/>
              </w:rPr>
            </w:pPr>
            <w:r w:rsidRPr="007517E7">
              <w:rPr>
                <w:rFonts w:ascii="Verdana" w:eastAsia="Times New Roman" w:hAnsi="Verdana"/>
                <w:sz w:val="20"/>
                <w:szCs w:val="20"/>
                <w:lang w:eastAsia="fr-FR"/>
              </w:rPr>
              <w:t>The BCRs should expressly confer to the data subjects the right to judicial remedies and the right to obtain redress and, where appropriate, compensation in case of any breach of one of the enforceable elements of the BCRs as enumerated above (see Articles 77 – 82</w:t>
            </w:r>
            <w:r w:rsidR="00A81305" w:rsidRPr="007517E7">
              <w:rPr>
                <w:rFonts w:ascii="Verdana" w:eastAsia="Times New Roman" w:hAnsi="Verdana"/>
                <w:sz w:val="20"/>
                <w:szCs w:val="20"/>
                <w:lang w:eastAsia="fr-FR"/>
              </w:rPr>
              <w:t>)</w:t>
            </w:r>
            <w:r w:rsidR="00354C40" w:rsidRPr="007517E7">
              <w:rPr>
                <w:rFonts w:ascii="Verdana" w:eastAsia="Times New Roman" w:hAnsi="Verdana"/>
                <w:sz w:val="20"/>
                <w:szCs w:val="20"/>
                <w:lang w:eastAsia="fr-FR"/>
              </w:rPr>
              <w:t>.</w:t>
            </w:r>
          </w:p>
          <w:p w14:paraId="3EB5032A" w14:textId="7C524318" w:rsidR="003D5FB7" w:rsidRPr="007517E7" w:rsidRDefault="7D459A99" w:rsidP="00EF3F6C">
            <w:pPr>
              <w:rPr>
                <w:rFonts w:ascii="Verdana" w:eastAsia="Times New Roman" w:hAnsi="Verdana"/>
                <w:sz w:val="20"/>
                <w:szCs w:val="20"/>
                <w:lang w:eastAsia="fr-FR"/>
              </w:rPr>
            </w:pPr>
            <w:r w:rsidRPr="007517E7">
              <w:rPr>
                <w:rFonts w:ascii="Verdana" w:eastAsia="Times New Roman" w:hAnsi="Verdana"/>
                <w:sz w:val="20"/>
                <w:szCs w:val="20"/>
                <w:lang w:eastAsia="fr-FR"/>
              </w:rPr>
              <w:t xml:space="preserve">Companies should ensure that all those rights are covered by the </w:t>
            </w:r>
            <w:r w:rsidR="3CC0EFA4" w:rsidRPr="007517E7">
              <w:rPr>
                <w:rFonts w:ascii="Verdana" w:eastAsia="Times New Roman" w:hAnsi="Verdana"/>
                <w:sz w:val="20"/>
                <w:szCs w:val="20"/>
                <w:lang w:eastAsia="fr-FR"/>
              </w:rPr>
              <w:t>third-party</w:t>
            </w:r>
            <w:r w:rsidRPr="007517E7">
              <w:rPr>
                <w:rFonts w:ascii="Verdana" w:eastAsia="Times New Roman" w:hAnsi="Verdana"/>
                <w:sz w:val="20"/>
                <w:szCs w:val="20"/>
                <w:lang w:eastAsia="fr-FR"/>
              </w:rPr>
              <w:t xml:space="preserve"> beneficiary clause of their BCRs by, for example, making a reference to the clauses/sections/parts of their BCRs where these rights are regulated or by listing them all in the said third party beneficiary clause.</w:t>
            </w:r>
          </w:p>
          <w:p w14:paraId="17916E10" w14:textId="0300197D" w:rsidR="00DB55FF" w:rsidRPr="0030628B" w:rsidRDefault="003D5FB7" w:rsidP="00EF3F6C">
            <w:pPr>
              <w:rPr>
                <w:rFonts w:ascii="Verdana" w:eastAsia="Times New Roman" w:hAnsi="Verdana"/>
                <w:sz w:val="20"/>
                <w:szCs w:val="20"/>
                <w:lang w:eastAsia="fr-FR"/>
              </w:rPr>
            </w:pPr>
            <w:r w:rsidRPr="0573650F">
              <w:rPr>
                <w:rFonts w:ascii="Verdana" w:eastAsia="Times New Roman" w:hAnsi="Verdana"/>
                <w:sz w:val="20"/>
                <w:szCs w:val="20"/>
                <w:lang w:eastAsia="fr-FR"/>
              </w:rPr>
              <w:lastRenderedPageBreak/>
              <w:t xml:space="preserve">These rights do not extend to those elements of the BCRs pertaining to internal mechanisms implemented within entities such as </w:t>
            </w:r>
            <w:r w:rsidR="5CDAA4B3" w:rsidRPr="0573650F">
              <w:rPr>
                <w:rFonts w:ascii="Verdana" w:eastAsia="Times New Roman" w:hAnsi="Verdana"/>
                <w:sz w:val="20"/>
                <w:szCs w:val="20"/>
                <w:lang w:eastAsia="fr-FR"/>
              </w:rPr>
              <w:t>detail</w:t>
            </w:r>
            <w:r w:rsidR="659668B6" w:rsidRPr="0573650F">
              <w:rPr>
                <w:rFonts w:ascii="Verdana" w:eastAsia="Times New Roman" w:hAnsi="Verdana"/>
                <w:sz w:val="20"/>
                <w:szCs w:val="20"/>
                <w:lang w:eastAsia="fr-FR"/>
              </w:rPr>
              <w:t>s</w:t>
            </w:r>
            <w:r w:rsidRPr="0573650F">
              <w:rPr>
                <w:rFonts w:ascii="Verdana" w:eastAsia="Times New Roman" w:hAnsi="Verdana"/>
                <w:sz w:val="20"/>
                <w:szCs w:val="20"/>
                <w:lang w:eastAsia="fr-FR"/>
              </w:rPr>
              <w:t xml:space="preserve"> of training, audit programmes, compliance network, and mechanism for updating of the rules.</w:t>
            </w:r>
          </w:p>
        </w:tc>
        <w:sdt>
          <w:sdtPr>
            <w:rPr>
              <w:rFonts w:ascii="Verdana" w:hAnsi="Verdana"/>
              <w:sz w:val="20"/>
              <w:szCs w:val="20"/>
            </w:rPr>
            <w:id w:val="1374356161"/>
            <w:placeholder>
              <w:docPart w:val="DefaultPlaceholder_-1854013440"/>
            </w:placeholder>
            <w:showingPlcHdr/>
          </w:sdtPr>
          <w:sdtEndPr/>
          <w:sdtContent>
            <w:tc>
              <w:tcPr>
                <w:tcW w:w="3600" w:type="dxa"/>
              </w:tcPr>
              <w:p w14:paraId="21FCC025" w14:textId="7C19E060" w:rsidR="003D5FB7" w:rsidRPr="007517E7" w:rsidRDefault="00876AE0" w:rsidP="003D5FB7">
                <w:pPr>
                  <w:rPr>
                    <w:rFonts w:ascii="Verdana" w:hAnsi="Verdana"/>
                    <w:sz w:val="20"/>
                    <w:szCs w:val="20"/>
                  </w:rPr>
                </w:pPr>
                <w:r w:rsidRPr="00164D54">
                  <w:rPr>
                    <w:rStyle w:val="PlaceholderText"/>
                  </w:rPr>
                  <w:t>Click or tap here to enter text.</w:t>
                </w:r>
              </w:p>
            </w:tc>
          </w:sdtContent>
        </w:sdt>
      </w:tr>
      <w:tr w:rsidR="004F19BB" w:rsidRPr="007517E7" w14:paraId="0B825E64" w14:textId="78640416" w:rsidTr="5A90245B">
        <w:trPr>
          <w:trHeight w:val="2607"/>
        </w:trPr>
        <w:tc>
          <w:tcPr>
            <w:tcW w:w="2321" w:type="dxa"/>
          </w:tcPr>
          <w:p w14:paraId="22BFECBE" w14:textId="4E08206D" w:rsidR="004F19BB" w:rsidRPr="007517E7" w:rsidRDefault="7580ECBF" w:rsidP="60820EF1">
            <w:pPr>
              <w:rPr>
                <w:rFonts w:ascii="Verdana" w:hAnsi="Verdana"/>
                <w:b/>
                <w:bCs/>
                <w:sz w:val="20"/>
                <w:szCs w:val="20"/>
              </w:rPr>
            </w:pPr>
            <w:r w:rsidRPr="007517E7">
              <w:rPr>
                <w:rFonts w:ascii="Verdana" w:eastAsia="Times New Roman" w:hAnsi="Verdana"/>
                <w:b/>
                <w:bCs/>
                <w:sz w:val="20"/>
                <w:szCs w:val="20"/>
                <w:lang w:eastAsia="it-IT"/>
              </w:rPr>
              <w:lastRenderedPageBreak/>
              <w:t>1.</w:t>
            </w:r>
            <w:r w:rsidR="41F60404" w:rsidRPr="007517E7">
              <w:rPr>
                <w:rFonts w:ascii="Verdana" w:eastAsia="Times New Roman" w:hAnsi="Verdana"/>
                <w:b/>
                <w:bCs/>
                <w:sz w:val="20"/>
                <w:szCs w:val="20"/>
                <w:lang w:eastAsia="it-IT"/>
              </w:rPr>
              <w:t xml:space="preserve">4. </w:t>
            </w:r>
            <w:r w:rsidR="10D6823F" w:rsidRPr="007517E7">
              <w:rPr>
                <w:rFonts w:ascii="Verdana" w:eastAsia="Times New Roman" w:hAnsi="Verdana"/>
                <w:b/>
                <w:bCs/>
                <w:sz w:val="20"/>
                <w:szCs w:val="20"/>
                <w:lang w:eastAsia="it-IT"/>
              </w:rPr>
              <w:t xml:space="preserve"> A </w:t>
            </w:r>
            <w:r w:rsidR="1203FC4E" w:rsidRPr="007517E7">
              <w:rPr>
                <w:rFonts w:ascii="Verdana" w:eastAsia="Times New Roman" w:hAnsi="Verdana"/>
                <w:b/>
                <w:bCs/>
                <w:sz w:val="20"/>
                <w:szCs w:val="20"/>
                <w:lang w:eastAsia="it-IT"/>
              </w:rPr>
              <w:t xml:space="preserve"> </w:t>
            </w:r>
            <w:r w:rsidR="10D6823F" w:rsidRPr="007517E7">
              <w:rPr>
                <w:rFonts w:ascii="Verdana" w:eastAsia="Times New Roman" w:hAnsi="Verdana"/>
                <w:b/>
                <w:bCs/>
                <w:sz w:val="20"/>
                <w:szCs w:val="20"/>
                <w:lang w:eastAsia="it-IT"/>
              </w:rPr>
              <w:t xml:space="preserve"> </w:t>
            </w:r>
            <w:r w:rsidR="71DA46B6" w:rsidRPr="007517E7">
              <w:rPr>
                <w:rFonts w:ascii="Verdana" w:eastAsia="Times New Roman" w:hAnsi="Verdana"/>
                <w:b/>
                <w:bCs/>
                <w:sz w:val="20"/>
                <w:szCs w:val="20"/>
                <w:lang w:eastAsia="it-IT"/>
              </w:rPr>
              <w:t xml:space="preserve">The company accepts liability for paying compensation and to remedy breaches </w:t>
            </w:r>
            <w:r w:rsidR="56A054E7" w:rsidRPr="007517E7">
              <w:rPr>
                <w:rFonts w:ascii="Verdana" w:eastAsia="Times New Roman" w:hAnsi="Verdana"/>
                <w:b/>
                <w:bCs/>
                <w:sz w:val="20"/>
                <w:szCs w:val="20"/>
                <w:lang w:eastAsia="it-IT"/>
              </w:rPr>
              <w:t>of the BCRs</w:t>
            </w:r>
            <w:r w:rsidR="41F60404" w:rsidRPr="007517E7">
              <w:rPr>
                <w:rFonts w:ascii="Verdana" w:eastAsia="Times New Roman" w:hAnsi="Verdana"/>
                <w:b/>
                <w:bCs/>
                <w:sz w:val="20"/>
                <w:szCs w:val="20"/>
                <w:lang w:eastAsia="it-IT"/>
              </w:rPr>
              <w:t>.</w:t>
            </w:r>
          </w:p>
        </w:tc>
        <w:tc>
          <w:tcPr>
            <w:tcW w:w="1058" w:type="dxa"/>
          </w:tcPr>
          <w:p w14:paraId="37E9EC65" w14:textId="0820A1EB" w:rsidR="004F19BB" w:rsidRPr="007517E7" w:rsidRDefault="004F19BB" w:rsidP="004F19BB">
            <w:pPr>
              <w:rPr>
                <w:rFonts w:ascii="Verdana" w:hAnsi="Verdana"/>
                <w:sz w:val="20"/>
                <w:szCs w:val="20"/>
              </w:rPr>
            </w:pPr>
            <w:r w:rsidRPr="007517E7">
              <w:rPr>
                <w:rFonts w:ascii="Verdana" w:hAnsi="Verdana"/>
                <w:sz w:val="20"/>
                <w:szCs w:val="20"/>
              </w:rPr>
              <w:t>YES</w:t>
            </w:r>
          </w:p>
        </w:tc>
        <w:tc>
          <w:tcPr>
            <w:tcW w:w="1578" w:type="dxa"/>
          </w:tcPr>
          <w:p w14:paraId="241EC173" w14:textId="5B9EBE82" w:rsidR="004F19BB" w:rsidRPr="007517E7" w:rsidRDefault="004F19BB" w:rsidP="004F19BB">
            <w:pPr>
              <w:rPr>
                <w:rFonts w:ascii="Verdana" w:hAnsi="Verdana"/>
                <w:sz w:val="20"/>
                <w:szCs w:val="20"/>
              </w:rPr>
            </w:pPr>
            <w:r w:rsidRPr="007517E7">
              <w:rPr>
                <w:rFonts w:ascii="Verdana" w:hAnsi="Verdana"/>
                <w:sz w:val="20"/>
                <w:szCs w:val="20"/>
              </w:rPr>
              <w:t>YES</w:t>
            </w:r>
          </w:p>
        </w:tc>
        <w:tc>
          <w:tcPr>
            <w:tcW w:w="1275" w:type="dxa"/>
          </w:tcPr>
          <w:p w14:paraId="4AF01BB0" w14:textId="5446E433" w:rsidR="004F19BB" w:rsidRPr="007517E7" w:rsidRDefault="41F60404" w:rsidP="5D061E7E">
            <w:pPr>
              <w:rPr>
                <w:rFonts w:ascii="Verdana" w:hAnsi="Verdana"/>
                <w:sz w:val="20"/>
                <w:szCs w:val="20"/>
              </w:rPr>
            </w:pPr>
            <w:r w:rsidRPr="007517E7">
              <w:rPr>
                <w:rFonts w:ascii="Verdana" w:eastAsia="Times New Roman" w:hAnsi="Verdana"/>
                <w:sz w:val="20"/>
                <w:szCs w:val="20"/>
                <w:lang w:eastAsia="fr-FR"/>
              </w:rPr>
              <w:t>Art. 47.2</w:t>
            </w:r>
            <w:r w:rsidR="00E2144C" w:rsidRPr="007517E7">
              <w:rPr>
                <w:rFonts w:ascii="Verdana" w:eastAsia="Times New Roman" w:hAnsi="Verdana"/>
                <w:sz w:val="20"/>
                <w:szCs w:val="20"/>
                <w:lang w:eastAsia="fr-FR"/>
              </w:rPr>
              <w:t>(</w:t>
            </w:r>
            <w:r w:rsidRPr="007517E7">
              <w:rPr>
                <w:rFonts w:ascii="Verdana" w:eastAsia="Times New Roman" w:hAnsi="Verdana"/>
                <w:sz w:val="20"/>
                <w:szCs w:val="20"/>
                <w:lang w:eastAsia="fr-FR"/>
              </w:rPr>
              <w:t>f</w:t>
            </w:r>
            <w:r w:rsidR="00E2144C" w:rsidRPr="007517E7">
              <w:rPr>
                <w:rFonts w:ascii="Verdana" w:eastAsia="Times New Roman" w:hAnsi="Verdana"/>
                <w:sz w:val="20"/>
                <w:szCs w:val="20"/>
                <w:lang w:eastAsia="fr-FR"/>
              </w:rPr>
              <w:t>)</w:t>
            </w:r>
          </w:p>
        </w:tc>
        <w:tc>
          <w:tcPr>
            <w:tcW w:w="4116" w:type="dxa"/>
          </w:tcPr>
          <w:p w14:paraId="653C765B" w14:textId="3D26B762" w:rsidR="004F19BB" w:rsidRPr="007517E7" w:rsidRDefault="41F60404"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The BCRs must contain a duty for </w:t>
            </w:r>
            <w:r w:rsidR="043D2813" w:rsidRPr="007517E7">
              <w:rPr>
                <w:rFonts w:ascii="Verdana" w:eastAsia="Times New Roman" w:hAnsi="Verdana"/>
                <w:sz w:val="20"/>
                <w:szCs w:val="20"/>
                <w:lang w:eastAsia="it-IT"/>
              </w:rPr>
              <w:t>a BCR</w:t>
            </w:r>
            <w:r w:rsidR="00E2144C"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w:t>
            </w:r>
            <w:r w:rsidR="3782EB25" w:rsidRPr="007517E7">
              <w:rPr>
                <w:rFonts w:ascii="Verdana" w:eastAsia="Times New Roman" w:hAnsi="Verdana"/>
                <w:sz w:val="20"/>
                <w:szCs w:val="20"/>
                <w:lang w:eastAsia="it-IT"/>
              </w:rPr>
              <w:t xml:space="preserve"> established in the UK</w:t>
            </w:r>
            <w:r w:rsidRPr="007517E7">
              <w:rPr>
                <w:rFonts w:ascii="Verdana" w:eastAsia="Times New Roman" w:hAnsi="Verdana"/>
                <w:sz w:val="20"/>
                <w:szCs w:val="20"/>
                <w:lang w:eastAsia="it-IT"/>
              </w:rPr>
              <w:t xml:space="preserve"> to accept responsibility for and to agree to take the necessary action to remedy the acts of other </w:t>
            </w:r>
            <w:r w:rsidR="00062FA8" w:rsidRPr="007517E7">
              <w:rPr>
                <w:rFonts w:ascii="Verdana" w:eastAsia="Times New Roman" w:hAnsi="Verdana"/>
                <w:sz w:val="20"/>
                <w:szCs w:val="20"/>
                <w:lang w:eastAsia="it-IT"/>
              </w:rPr>
              <w:t xml:space="preserve">BCRs </w:t>
            </w:r>
            <w:r w:rsidRPr="007517E7">
              <w:rPr>
                <w:rFonts w:ascii="Verdana" w:eastAsia="Times New Roman" w:hAnsi="Verdana"/>
                <w:sz w:val="20"/>
                <w:szCs w:val="20"/>
                <w:lang w:eastAsia="it-IT"/>
              </w:rPr>
              <w:t xml:space="preserve">members </w:t>
            </w:r>
            <w:r w:rsidR="2C5C4162" w:rsidRPr="007517E7">
              <w:rPr>
                <w:rFonts w:ascii="Verdana" w:eastAsia="Times New Roman" w:hAnsi="Verdana"/>
                <w:sz w:val="20"/>
                <w:szCs w:val="20"/>
                <w:lang w:eastAsia="it-IT"/>
              </w:rPr>
              <w:t xml:space="preserve">established </w:t>
            </w:r>
            <w:r w:rsidR="00A02DF2" w:rsidRPr="007517E7">
              <w:rPr>
                <w:rFonts w:ascii="Verdana" w:eastAsia="Times New Roman" w:hAnsi="Verdana"/>
                <w:sz w:val="20"/>
                <w:szCs w:val="20"/>
                <w:lang w:eastAsia="it-IT"/>
              </w:rPr>
              <w:t xml:space="preserve">outside </w:t>
            </w:r>
            <w:r w:rsidR="2C5C4162" w:rsidRPr="007517E7">
              <w:rPr>
                <w:rFonts w:ascii="Verdana" w:eastAsia="Times New Roman" w:hAnsi="Verdana"/>
                <w:sz w:val="20"/>
                <w:szCs w:val="20"/>
                <w:lang w:eastAsia="it-IT"/>
              </w:rPr>
              <w:t>the UK</w:t>
            </w:r>
            <w:r w:rsidR="00A02DF2"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w:t>
            </w:r>
            <w:r w:rsidR="00A02DF2" w:rsidRPr="007517E7">
              <w:rPr>
                <w:rFonts w:ascii="Verdana" w:eastAsia="Times New Roman" w:hAnsi="Verdana"/>
                <w:sz w:val="20"/>
                <w:szCs w:val="20"/>
                <w:lang w:eastAsia="it-IT"/>
              </w:rPr>
              <w:t xml:space="preserve">The duty </w:t>
            </w:r>
            <w:r w:rsidR="0087094B" w:rsidRPr="007517E7">
              <w:rPr>
                <w:rFonts w:ascii="Verdana" w:eastAsia="Times New Roman" w:hAnsi="Verdana"/>
                <w:sz w:val="20"/>
                <w:szCs w:val="20"/>
                <w:lang w:eastAsia="it-IT"/>
              </w:rPr>
              <w:t xml:space="preserve">to </w:t>
            </w:r>
            <w:r w:rsidRPr="007517E7">
              <w:rPr>
                <w:rFonts w:ascii="Verdana" w:eastAsia="Times New Roman" w:hAnsi="Verdana"/>
                <w:sz w:val="20"/>
                <w:szCs w:val="20"/>
                <w:lang w:eastAsia="it-IT"/>
              </w:rPr>
              <w:t xml:space="preserve">pay compensation for any material or non-material damages resulting from the violation of the BCRs </w:t>
            </w:r>
            <w:r w:rsidR="0087094B" w:rsidRPr="007517E7">
              <w:rPr>
                <w:rFonts w:ascii="Verdana" w:eastAsia="Times New Roman" w:hAnsi="Verdana"/>
                <w:sz w:val="20"/>
                <w:szCs w:val="20"/>
                <w:lang w:eastAsia="it-IT"/>
              </w:rPr>
              <w:t>must be included.</w:t>
            </w:r>
          </w:p>
          <w:p w14:paraId="5B956BC1" w14:textId="77777777" w:rsidR="004F19BB" w:rsidRPr="007517E7" w:rsidRDefault="004F19BB" w:rsidP="00EF3F6C">
            <w:pPr>
              <w:rPr>
                <w:rFonts w:ascii="Verdana" w:eastAsia="Times New Roman" w:hAnsi="Verdana" w:cstheme="minorHAnsi"/>
                <w:sz w:val="20"/>
                <w:szCs w:val="20"/>
                <w:lang w:eastAsia="it-IT"/>
              </w:rPr>
            </w:pPr>
          </w:p>
          <w:p w14:paraId="0E53BE22" w14:textId="32FB2E06" w:rsidR="004F19BB" w:rsidRDefault="41F60404" w:rsidP="00EF3F6C">
            <w:pPr>
              <w:rPr>
                <w:rFonts w:ascii="Verdana" w:eastAsia="Times New Roman" w:hAnsi="Verdana"/>
                <w:sz w:val="20"/>
                <w:szCs w:val="20"/>
                <w:lang w:eastAsia="it-IT"/>
              </w:rPr>
            </w:pPr>
            <w:r w:rsidRPr="007517E7">
              <w:rPr>
                <w:rFonts w:ascii="Verdana" w:eastAsia="Times New Roman" w:hAnsi="Verdana"/>
                <w:sz w:val="20"/>
                <w:szCs w:val="20"/>
                <w:lang w:eastAsia="it-IT"/>
              </w:rPr>
              <w:t>The BCRs must also state that, if a BCR</w:t>
            </w:r>
            <w:r w:rsidR="00D47DD1"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 </w:t>
            </w:r>
            <w:r w:rsidR="2F16E13B" w:rsidRPr="007517E7">
              <w:rPr>
                <w:rFonts w:ascii="Verdana" w:eastAsia="Times New Roman" w:hAnsi="Verdana"/>
                <w:sz w:val="20"/>
                <w:szCs w:val="20"/>
                <w:lang w:eastAsia="it-IT"/>
              </w:rPr>
              <w:t>not established in the UK</w:t>
            </w:r>
            <w:r w:rsidRPr="007517E7">
              <w:rPr>
                <w:rFonts w:ascii="Verdana" w:eastAsia="Times New Roman" w:hAnsi="Verdana"/>
                <w:sz w:val="20"/>
                <w:szCs w:val="20"/>
                <w:lang w:eastAsia="it-IT"/>
              </w:rPr>
              <w:t xml:space="preserve"> violates the BCRs, the courts or other competent authorities in the</w:t>
            </w:r>
            <w:r w:rsidR="15AF09EA" w:rsidRPr="007517E7">
              <w:rPr>
                <w:rFonts w:ascii="Verdana" w:eastAsia="Times New Roman" w:hAnsi="Verdana"/>
                <w:sz w:val="20"/>
                <w:szCs w:val="20"/>
                <w:lang w:eastAsia="it-IT"/>
              </w:rPr>
              <w:t xml:space="preserve"> UK</w:t>
            </w:r>
            <w:r w:rsidRPr="007517E7">
              <w:rPr>
                <w:rFonts w:ascii="Verdana" w:eastAsia="Times New Roman" w:hAnsi="Verdana"/>
                <w:sz w:val="20"/>
                <w:szCs w:val="20"/>
                <w:lang w:eastAsia="it-IT"/>
              </w:rPr>
              <w:t xml:space="preserve"> will have jurisdiction and the data subject will have the rights and remedies against the BCR</w:t>
            </w:r>
            <w:r w:rsidR="00D47DD1"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 that has accepted responsibility and liability as if the violation had been caused by them in the </w:t>
            </w:r>
            <w:r w:rsidR="5334CBFE" w:rsidRPr="007517E7">
              <w:rPr>
                <w:rFonts w:ascii="Verdana" w:eastAsia="Times New Roman" w:hAnsi="Verdana"/>
                <w:sz w:val="20"/>
                <w:szCs w:val="20"/>
                <w:lang w:eastAsia="it-IT"/>
              </w:rPr>
              <w:t xml:space="preserve">UK </w:t>
            </w:r>
            <w:r w:rsidRPr="007517E7">
              <w:rPr>
                <w:rFonts w:ascii="Verdana" w:eastAsia="Times New Roman" w:hAnsi="Verdana"/>
                <w:sz w:val="20"/>
                <w:szCs w:val="20"/>
                <w:lang w:eastAsia="it-IT"/>
              </w:rPr>
              <w:t xml:space="preserve">instead of </w:t>
            </w:r>
            <w:r w:rsidRPr="007517E7">
              <w:rPr>
                <w:rFonts w:ascii="Verdana" w:eastAsia="Times New Roman" w:hAnsi="Verdana"/>
                <w:sz w:val="20"/>
                <w:szCs w:val="20"/>
                <w:lang w:eastAsia="it-IT"/>
              </w:rPr>
              <w:lastRenderedPageBreak/>
              <w:t>the BCR</w:t>
            </w:r>
            <w:r w:rsidR="00D47DD1"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w:t>
            </w:r>
            <w:r w:rsidR="1ABA6381" w:rsidRPr="007517E7">
              <w:rPr>
                <w:rFonts w:ascii="Verdana" w:eastAsia="Times New Roman" w:hAnsi="Verdana"/>
                <w:sz w:val="20"/>
                <w:szCs w:val="20"/>
                <w:lang w:eastAsia="it-IT"/>
              </w:rPr>
              <w:t xml:space="preserve"> </w:t>
            </w:r>
            <w:r w:rsidR="3A14188A" w:rsidRPr="007517E7">
              <w:rPr>
                <w:rFonts w:ascii="Verdana" w:eastAsia="Times New Roman" w:hAnsi="Verdana"/>
                <w:sz w:val="20"/>
                <w:szCs w:val="20"/>
                <w:lang w:eastAsia="it-IT"/>
              </w:rPr>
              <w:t>not established in the U</w:t>
            </w:r>
            <w:r w:rsidR="1ABA6381" w:rsidRPr="007517E7">
              <w:rPr>
                <w:rFonts w:ascii="Verdana" w:eastAsia="Times New Roman" w:hAnsi="Verdana"/>
                <w:sz w:val="20"/>
                <w:szCs w:val="20"/>
                <w:lang w:eastAsia="it-IT"/>
              </w:rPr>
              <w:t>K</w:t>
            </w:r>
            <w:r w:rsidRPr="007517E7">
              <w:rPr>
                <w:rFonts w:ascii="Verdana" w:eastAsia="Times New Roman" w:hAnsi="Verdana"/>
                <w:sz w:val="20"/>
                <w:szCs w:val="20"/>
                <w:lang w:eastAsia="it-IT"/>
              </w:rPr>
              <w:t>.</w:t>
            </w:r>
          </w:p>
          <w:p w14:paraId="6921732B" w14:textId="77777777" w:rsidR="0030628B" w:rsidRPr="007517E7" w:rsidRDefault="0030628B" w:rsidP="00EF3F6C">
            <w:pPr>
              <w:rPr>
                <w:rFonts w:ascii="Verdana" w:eastAsia="Times New Roman" w:hAnsi="Verdana"/>
                <w:sz w:val="20"/>
                <w:szCs w:val="20"/>
                <w:lang w:eastAsia="it-IT"/>
              </w:rPr>
            </w:pPr>
          </w:p>
          <w:p w14:paraId="786310A4" w14:textId="39F10F0B" w:rsidR="004F19BB" w:rsidRPr="0030628B" w:rsidRDefault="44C07799" w:rsidP="007517E7">
            <w:pPr>
              <w:spacing w:line="259" w:lineRule="auto"/>
              <w:rPr>
                <w:rFonts w:ascii="Verdana" w:eastAsiaTheme="minorEastAsia" w:hAnsi="Verdana"/>
                <w:color w:val="000000" w:themeColor="text1"/>
                <w:sz w:val="20"/>
                <w:szCs w:val="20"/>
              </w:rPr>
            </w:pPr>
            <w:r w:rsidRPr="007517E7">
              <w:rPr>
                <w:rFonts w:ascii="Verdana" w:eastAsiaTheme="minorEastAsia" w:hAnsi="Verdana"/>
                <w:color w:val="000000" w:themeColor="text1"/>
                <w:sz w:val="20"/>
                <w:szCs w:val="20"/>
              </w:rPr>
              <w:t>T</w:t>
            </w:r>
            <w:r w:rsidR="7C2DA569" w:rsidRPr="007517E7">
              <w:rPr>
                <w:rFonts w:ascii="Verdana" w:eastAsiaTheme="minorEastAsia" w:hAnsi="Verdana"/>
                <w:color w:val="000000" w:themeColor="text1"/>
                <w:sz w:val="20"/>
                <w:szCs w:val="20"/>
              </w:rPr>
              <w:t>here must always be a UK entity which assumes ultimate liability</w:t>
            </w:r>
            <w:r w:rsidR="6584F04D" w:rsidRPr="007517E7">
              <w:rPr>
                <w:rFonts w:ascii="Verdana" w:eastAsiaTheme="minorEastAsia" w:hAnsi="Verdana"/>
                <w:color w:val="000000" w:themeColor="text1"/>
                <w:sz w:val="20"/>
                <w:szCs w:val="20"/>
              </w:rPr>
              <w:t xml:space="preserve"> for any breaches of the BCR by a group member</w:t>
            </w:r>
            <w:r w:rsidR="7C2DA569" w:rsidRPr="007517E7">
              <w:rPr>
                <w:rFonts w:ascii="Verdana" w:eastAsiaTheme="minorEastAsia" w:hAnsi="Verdana"/>
                <w:color w:val="000000" w:themeColor="text1"/>
                <w:sz w:val="20"/>
                <w:szCs w:val="20"/>
              </w:rPr>
              <w:t>.  If there are any restrictions that prohibit an entity from assuming liability,</w:t>
            </w:r>
            <w:r w:rsidR="778B2ACE" w:rsidRPr="007517E7">
              <w:rPr>
                <w:rFonts w:ascii="Verdana" w:eastAsiaTheme="minorEastAsia" w:hAnsi="Verdana"/>
                <w:color w:val="000000" w:themeColor="text1"/>
                <w:sz w:val="20"/>
                <w:szCs w:val="20"/>
              </w:rPr>
              <w:t xml:space="preserve"> p</w:t>
            </w:r>
            <w:r w:rsidR="454DD26D" w:rsidRPr="007517E7">
              <w:rPr>
                <w:rFonts w:ascii="Verdana" w:eastAsiaTheme="minorEastAsia" w:hAnsi="Verdana"/>
                <w:color w:val="000000" w:themeColor="text1"/>
                <w:sz w:val="20"/>
                <w:szCs w:val="20"/>
              </w:rPr>
              <w:t xml:space="preserve">lease ensure that </w:t>
            </w:r>
            <w:r w:rsidR="5C5138FF" w:rsidRPr="007517E7">
              <w:rPr>
                <w:rFonts w:ascii="Verdana" w:eastAsiaTheme="minorEastAsia" w:hAnsi="Verdana"/>
                <w:color w:val="000000" w:themeColor="text1"/>
                <w:sz w:val="20"/>
                <w:szCs w:val="20"/>
              </w:rPr>
              <w:t>the</w:t>
            </w:r>
            <w:r w:rsidR="454DD26D" w:rsidRPr="007517E7">
              <w:rPr>
                <w:rFonts w:ascii="Verdana" w:eastAsiaTheme="minorEastAsia" w:hAnsi="Verdana"/>
                <w:color w:val="000000" w:themeColor="text1"/>
                <w:sz w:val="20"/>
                <w:szCs w:val="20"/>
              </w:rPr>
              <w:t xml:space="preserve"> </w:t>
            </w:r>
            <w:r w:rsidR="5C5138FF" w:rsidRPr="007517E7">
              <w:rPr>
                <w:rFonts w:ascii="Verdana" w:eastAsiaTheme="minorEastAsia" w:hAnsi="Verdana"/>
                <w:color w:val="000000" w:themeColor="text1"/>
                <w:sz w:val="20"/>
                <w:szCs w:val="20"/>
              </w:rPr>
              <w:t xml:space="preserve">BCRs </w:t>
            </w:r>
            <w:r w:rsidR="454DD26D" w:rsidRPr="007517E7">
              <w:rPr>
                <w:rFonts w:ascii="Verdana" w:eastAsiaTheme="minorEastAsia" w:hAnsi="Verdana"/>
                <w:color w:val="000000" w:themeColor="text1"/>
                <w:sz w:val="20"/>
                <w:szCs w:val="20"/>
              </w:rPr>
              <w:t>provides provision for an</w:t>
            </w:r>
            <w:r w:rsidR="5CD56B21" w:rsidRPr="007517E7">
              <w:rPr>
                <w:rFonts w:ascii="Verdana" w:eastAsiaTheme="minorEastAsia" w:hAnsi="Verdana"/>
                <w:color w:val="000000" w:themeColor="text1"/>
                <w:sz w:val="20"/>
                <w:szCs w:val="20"/>
              </w:rPr>
              <w:t>other UK</w:t>
            </w:r>
            <w:r w:rsidR="454DD26D" w:rsidRPr="007517E7">
              <w:rPr>
                <w:rFonts w:ascii="Verdana" w:eastAsiaTheme="minorEastAsia" w:hAnsi="Verdana"/>
                <w:color w:val="000000" w:themeColor="text1"/>
                <w:sz w:val="20"/>
                <w:szCs w:val="20"/>
              </w:rPr>
              <w:t xml:space="preserve"> entity to take responsibility if the entity assuming liability for any specific transfer is unable to fulfil their obliga</w:t>
            </w:r>
            <w:r w:rsidR="007517E7">
              <w:rPr>
                <w:rFonts w:ascii="Verdana" w:eastAsiaTheme="minorEastAsia" w:hAnsi="Verdana"/>
                <w:color w:val="000000" w:themeColor="text1"/>
                <w:sz w:val="20"/>
                <w:szCs w:val="20"/>
              </w:rPr>
              <w:t>t</w:t>
            </w:r>
            <w:r w:rsidR="454DD26D" w:rsidRPr="007517E7">
              <w:rPr>
                <w:rFonts w:ascii="Verdana" w:eastAsiaTheme="minorEastAsia" w:hAnsi="Verdana"/>
                <w:color w:val="000000" w:themeColor="text1"/>
                <w:sz w:val="20"/>
                <w:szCs w:val="20"/>
              </w:rPr>
              <w:t>ions.</w:t>
            </w:r>
          </w:p>
        </w:tc>
        <w:tc>
          <w:tcPr>
            <w:tcW w:w="3600" w:type="dxa"/>
          </w:tcPr>
          <w:sdt>
            <w:sdtPr>
              <w:rPr>
                <w:rFonts w:ascii="Verdana" w:eastAsia="Verdana" w:hAnsi="Verdana" w:cs="Verdana"/>
                <w:sz w:val="20"/>
                <w:szCs w:val="20"/>
              </w:rPr>
              <w:id w:val="718026201"/>
              <w:placeholder>
                <w:docPart w:val="DefaultPlaceholder_-1854013440"/>
              </w:placeholder>
              <w:showingPlcHdr/>
            </w:sdtPr>
            <w:sdtEndPr/>
            <w:sdtContent>
              <w:p w14:paraId="18724403" w14:textId="07D19F72" w:rsidR="004F19BB" w:rsidRPr="007517E7" w:rsidRDefault="00876AE0" w:rsidP="3BF7D061">
                <w:pPr>
                  <w:spacing w:line="276" w:lineRule="auto"/>
                  <w:rPr>
                    <w:rFonts w:ascii="Verdana" w:eastAsia="Verdana" w:hAnsi="Verdana" w:cs="Verdana"/>
                    <w:sz w:val="20"/>
                    <w:szCs w:val="20"/>
                  </w:rPr>
                </w:pPr>
                <w:r w:rsidRPr="00164D54">
                  <w:rPr>
                    <w:rStyle w:val="PlaceholderText"/>
                  </w:rPr>
                  <w:t>Click or tap here to enter text.</w:t>
                </w:r>
              </w:p>
            </w:sdtContent>
          </w:sdt>
          <w:p w14:paraId="2FFDA61F" w14:textId="5D49ECF9" w:rsidR="004F19BB" w:rsidRPr="007517E7" w:rsidRDefault="004F19BB" w:rsidP="3BF7D061">
            <w:pPr>
              <w:rPr>
                <w:rFonts w:ascii="Verdana" w:hAnsi="Verdana"/>
                <w:sz w:val="20"/>
                <w:szCs w:val="20"/>
              </w:rPr>
            </w:pPr>
          </w:p>
        </w:tc>
      </w:tr>
      <w:tr w:rsidR="004F19BB" w:rsidRPr="007517E7" w14:paraId="732AFEDC" w14:textId="77777777" w:rsidTr="5A90245B">
        <w:tc>
          <w:tcPr>
            <w:tcW w:w="2321" w:type="dxa"/>
          </w:tcPr>
          <w:p w14:paraId="5AFC5C17" w14:textId="567D64C6" w:rsidR="004F19BB" w:rsidRPr="007517E7" w:rsidRDefault="004F19BB" w:rsidP="004F19BB">
            <w:pPr>
              <w:rPr>
                <w:rFonts w:ascii="Verdana" w:hAnsi="Verdana" w:cstheme="minorHAnsi"/>
                <w:b/>
                <w:bCs/>
                <w:sz w:val="20"/>
                <w:szCs w:val="20"/>
              </w:rPr>
            </w:pPr>
            <w:r w:rsidRPr="007517E7">
              <w:rPr>
                <w:rFonts w:ascii="Verdana" w:eastAsia="Times New Roman" w:hAnsi="Verdana" w:cstheme="minorHAnsi"/>
                <w:b/>
                <w:bCs/>
                <w:sz w:val="20"/>
                <w:szCs w:val="20"/>
                <w:lang w:eastAsia="it-IT"/>
              </w:rPr>
              <w:t>1.5 The company has sufficient assets.</w:t>
            </w:r>
          </w:p>
        </w:tc>
        <w:tc>
          <w:tcPr>
            <w:tcW w:w="1058" w:type="dxa"/>
          </w:tcPr>
          <w:p w14:paraId="1E65BA25" w14:textId="63232F66" w:rsidR="004F19BB" w:rsidRPr="007517E7" w:rsidRDefault="004F19BB" w:rsidP="004F19BB">
            <w:pPr>
              <w:rPr>
                <w:rFonts w:ascii="Verdana" w:hAnsi="Verdana" w:cstheme="minorHAnsi"/>
                <w:sz w:val="20"/>
                <w:szCs w:val="20"/>
              </w:rPr>
            </w:pPr>
            <w:r w:rsidRPr="007517E7">
              <w:rPr>
                <w:rFonts w:ascii="Verdana" w:hAnsi="Verdana" w:cstheme="minorHAnsi"/>
                <w:sz w:val="20"/>
                <w:szCs w:val="20"/>
              </w:rPr>
              <w:t>NO</w:t>
            </w:r>
          </w:p>
        </w:tc>
        <w:tc>
          <w:tcPr>
            <w:tcW w:w="1578" w:type="dxa"/>
          </w:tcPr>
          <w:p w14:paraId="3FA2E479" w14:textId="629EF6D0" w:rsidR="004F19BB" w:rsidRPr="007517E7" w:rsidRDefault="004F19BB" w:rsidP="004F19BB">
            <w:pPr>
              <w:rPr>
                <w:rFonts w:ascii="Verdana" w:hAnsi="Verdana" w:cstheme="minorHAnsi"/>
                <w:sz w:val="20"/>
                <w:szCs w:val="20"/>
              </w:rPr>
            </w:pPr>
            <w:r w:rsidRPr="007517E7">
              <w:rPr>
                <w:rFonts w:ascii="Verdana" w:hAnsi="Verdana" w:cstheme="minorHAnsi"/>
                <w:sz w:val="20"/>
                <w:szCs w:val="20"/>
              </w:rPr>
              <w:t>YES</w:t>
            </w:r>
          </w:p>
        </w:tc>
        <w:tc>
          <w:tcPr>
            <w:tcW w:w="1275" w:type="dxa"/>
          </w:tcPr>
          <w:p w14:paraId="124854E7" w14:textId="4C086D73" w:rsidR="700ADC36" w:rsidRPr="007517E7" w:rsidRDefault="700ADC36" w:rsidP="16511F38">
            <w:pPr>
              <w:rPr>
                <w:rFonts w:ascii="Verdana" w:eastAsia="Times New Roman" w:hAnsi="Verdana"/>
                <w:sz w:val="20"/>
                <w:szCs w:val="20"/>
                <w:lang w:val="fr-FR" w:eastAsia="it-IT"/>
              </w:rPr>
            </w:pPr>
            <w:r w:rsidRPr="007517E7">
              <w:rPr>
                <w:rFonts w:ascii="Verdana" w:eastAsia="Times New Roman" w:hAnsi="Verdana"/>
                <w:sz w:val="20"/>
                <w:szCs w:val="20"/>
                <w:lang w:val="fr-FR" w:eastAsia="it-IT"/>
              </w:rPr>
              <w:t xml:space="preserve"> Art 47</w:t>
            </w:r>
            <w:r w:rsidR="2F36373A" w:rsidRPr="007517E7">
              <w:rPr>
                <w:rFonts w:ascii="Verdana" w:eastAsia="Times New Roman" w:hAnsi="Verdana"/>
                <w:sz w:val="20"/>
                <w:szCs w:val="20"/>
                <w:lang w:val="fr-FR" w:eastAsia="it-IT"/>
              </w:rPr>
              <w:t>.</w:t>
            </w:r>
            <w:r w:rsidRPr="007517E7">
              <w:rPr>
                <w:rFonts w:ascii="Verdana" w:eastAsia="Times New Roman" w:hAnsi="Verdana"/>
                <w:sz w:val="20"/>
                <w:szCs w:val="20"/>
                <w:lang w:val="fr-FR" w:eastAsia="it-IT"/>
              </w:rPr>
              <w:t>2(f)</w:t>
            </w:r>
          </w:p>
          <w:p w14:paraId="6723D749" w14:textId="51869B44" w:rsidR="004F19BB" w:rsidRPr="007517E7" w:rsidRDefault="004F19BB" w:rsidP="16511F38">
            <w:pPr>
              <w:rPr>
                <w:rFonts w:ascii="Verdana" w:eastAsia="Times New Roman" w:hAnsi="Verdana"/>
                <w:color w:val="FF0000"/>
                <w:sz w:val="20"/>
                <w:szCs w:val="20"/>
                <w:highlight w:val="yellow"/>
                <w:lang w:eastAsia="it-IT"/>
              </w:rPr>
            </w:pPr>
          </w:p>
        </w:tc>
        <w:tc>
          <w:tcPr>
            <w:tcW w:w="4116" w:type="dxa"/>
          </w:tcPr>
          <w:p w14:paraId="650709D9" w14:textId="7AE45E49" w:rsidR="004F19BB" w:rsidRPr="007517E7" w:rsidRDefault="41F60404" w:rsidP="5D061E7E">
            <w:pPr>
              <w:rPr>
                <w:rFonts w:ascii="Verdana" w:hAnsi="Verdana"/>
                <w:sz w:val="20"/>
                <w:szCs w:val="20"/>
              </w:rPr>
            </w:pPr>
            <w:r w:rsidRPr="007517E7">
              <w:rPr>
                <w:rFonts w:ascii="Verdana" w:eastAsia="Times New Roman" w:hAnsi="Verdana"/>
                <w:sz w:val="20"/>
                <w:szCs w:val="20"/>
                <w:lang w:eastAsia="it-IT"/>
              </w:rPr>
              <w:t>The application form must contain a confirmation that any BCR</w:t>
            </w:r>
            <w:r w:rsidR="00D47DD1"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 that has accepted liability for the acts of other members bound by the BCRs </w:t>
            </w:r>
            <w:r w:rsidR="178DC8AC" w:rsidRPr="007517E7">
              <w:rPr>
                <w:rFonts w:ascii="Verdana" w:eastAsia="Times New Roman" w:hAnsi="Verdana"/>
                <w:sz w:val="20"/>
                <w:szCs w:val="20"/>
                <w:lang w:eastAsia="it-IT"/>
              </w:rPr>
              <w:t xml:space="preserve">established </w:t>
            </w:r>
            <w:r w:rsidRPr="007517E7">
              <w:rPr>
                <w:rFonts w:ascii="Verdana" w:eastAsia="Times New Roman" w:hAnsi="Verdana"/>
                <w:sz w:val="20"/>
                <w:szCs w:val="20"/>
                <w:lang w:eastAsia="it-IT"/>
              </w:rPr>
              <w:t>outside of the</w:t>
            </w:r>
            <w:r w:rsidR="178DC8AC" w:rsidRPr="007517E7">
              <w:rPr>
                <w:rFonts w:ascii="Verdana" w:eastAsia="Times New Roman" w:hAnsi="Verdana"/>
                <w:sz w:val="20"/>
                <w:szCs w:val="20"/>
                <w:lang w:eastAsia="it-IT"/>
              </w:rPr>
              <w:t xml:space="preserve"> UK</w:t>
            </w:r>
            <w:r w:rsidRPr="007517E7">
              <w:rPr>
                <w:rFonts w:ascii="Verdana" w:eastAsia="Times New Roman" w:hAnsi="Verdana"/>
                <w:sz w:val="20"/>
                <w:szCs w:val="20"/>
                <w:lang w:eastAsia="it-IT"/>
              </w:rPr>
              <w:t xml:space="preserve"> has sufficient assets to pay compensation for damages resulting from the breach of the BCRs.</w:t>
            </w:r>
          </w:p>
        </w:tc>
        <w:sdt>
          <w:sdtPr>
            <w:rPr>
              <w:rFonts w:ascii="Verdana" w:hAnsi="Verdana"/>
              <w:sz w:val="20"/>
              <w:szCs w:val="20"/>
            </w:rPr>
            <w:id w:val="-1271549232"/>
            <w:placeholder>
              <w:docPart w:val="DefaultPlaceholder_-1854013440"/>
            </w:placeholder>
            <w:showingPlcHdr/>
          </w:sdtPr>
          <w:sdtEndPr/>
          <w:sdtContent>
            <w:tc>
              <w:tcPr>
                <w:tcW w:w="3600" w:type="dxa"/>
              </w:tcPr>
              <w:p w14:paraId="5A11AD1C" w14:textId="2344C632" w:rsidR="004F19BB" w:rsidRPr="007517E7" w:rsidRDefault="00876AE0" w:rsidP="004F19BB">
                <w:pPr>
                  <w:rPr>
                    <w:rFonts w:ascii="Verdana" w:hAnsi="Verdana"/>
                    <w:sz w:val="20"/>
                    <w:szCs w:val="20"/>
                  </w:rPr>
                </w:pPr>
                <w:r w:rsidRPr="00164D54">
                  <w:rPr>
                    <w:rStyle w:val="PlaceholderText"/>
                  </w:rPr>
                  <w:t>Click or tap here to enter text.</w:t>
                </w:r>
              </w:p>
            </w:tc>
          </w:sdtContent>
        </w:sdt>
      </w:tr>
      <w:tr w:rsidR="00E169A1" w:rsidRPr="007517E7" w14:paraId="783EA621" w14:textId="77777777" w:rsidTr="5A90245B">
        <w:tc>
          <w:tcPr>
            <w:tcW w:w="2321" w:type="dxa"/>
          </w:tcPr>
          <w:p w14:paraId="6B063B79" w14:textId="45ECFAD8" w:rsidR="00E169A1" w:rsidRPr="007517E7" w:rsidRDefault="00E169A1" w:rsidP="7E2F58E4">
            <w:pPr>
              <w:rPr>
                <w:rFonts w:ascii="Verdana" w:hAnsi="Verdana"/>
                <w:b/>
                <w:bCs/>
                <w:sz w:val="20"/>
                <w:szCs w:val="20"/>
              </w:rPr>
            </w:pPr>
            <w:r w:rsidRPr="007517E7">
              <w:rPr>
                <w:rFonts w:ascii="Verdana" w:eastAsia="Times New Roman" w:hAnsi="Verdana"/>
                <w:b/>
                <w:bCs/>
                <w:sz w:val="20"/>
                <w:szCs w:val="20"/>
                <w:lang w:eastAsia="it-IT"/>
              </w:rPr>
              <w:t xml:space="preserve">1.6 The burden of proof lies with the company not the individual. </w:t>
            </w:r>
          </w:p>
        </w:tc>
        <w:tc>
          <w:tcPr>
            <w:tcW w:w="1058" w:type="dxa"/>
          </w:tcPr>
          <w:p w14:paraId="69248265" w14:textId="17F30A14" w:rsidR="00E169A1" w:rsidRPr="007517E7" w:rsidRDefault="00E169A1" w:rsidP="00E169A1">
            <w:pPr>
              <w:rPr>
                <w:rFonts w:ascii="Verdana" w:hAnsi="Verdana" w:cstheme="minorHAnsi"/>
                <w:sz w:val="20"/>
                <w:szCs w:val="20"/>
              </w:rPr>
            </w:pPr>
            <w:r w:rsidRPr="007517E7">
              <w:rPr>
                <w:rFonts w:ascii="Verdana" w:eastAsia="Times New Roman" w:hAnsi="Verdana" w:cstheme="minorHAnsi"/>
                <w:sz w:val="20"/>
                <w:szCs w:val="20"/>
                <w:lang w:eastAsia="it-IT"/>
              </w:rPr>
              <w:t xml:space="preserve">YES </w:t>
            </w:r>
          </w:p>
        </w:tc>
        <w:tc>
          <w:tcPr>
            <w:tcW w:w="1578" w:type="dxa"/>
          </w:tcPr>
          <w:p w14:paraId="38AB5D32" w14:textId="036D6CC9" w:rsidR="00E169A1" w:rsidRPr="007517E7" w:rsidRDefault="00E169A1" w:rsidP="00E169A1">
            <w:pPr>
              <w:rPr>
                <w:rFonts w:ascii="Verdana" w:hAnsi="Verdana" w:cstheme="minorHAnsi"/>
                <w:sz w:val="20"/>
                <w:szCs w:val="20"/>
              </w:rPr>
            </w:pPr>
            <w:r w:rsidRPr="007517E7">
              <w:rPr>
                <w:rFonts w:ascii="Verdana" w:eastAsia="Times New Roman" w:hAnsi="Verdana" w:cstheme="minorHAnsi"/>
                <w:sz w:val="20"/>
                <w:szCs w:val="20"/>
                <w:lang w:eastAsia="it-IT"/>
              </w:rPr>
              <w:t xml:space="preserve">YES </w:t>
            </w:r>
          </w:p>
        </w:tc>
        <w:tc>
          <w:tcPr>
            <w:tcW w:w="1275" w:type="dxa"/>
          </w:tcPr>
          <w:p w14:paraId="21230E59" w14:textId="464EFD8B" w:rsidR="00E169A1" w:rsidRPr="007517E7" w:rsidRDefault="13E49843" w:rsidP="5D061E7E">
            <w:pPr>
              <w:rPr>
                <w:rFonts w:ascii="Verdana" w:hAnsi="Verdana"/>
                <w:sz w:val="20"/>
                <w:szCs w:val="20"/>
              </w:rPr>
            </w:pPr>
            <w:r w:rsidRPr="007517E7">
              <w:rPr>
                <w:rFonts w:ascii="Verdana" w:eastAsia="Times New Roman" w:hAnsi="Verdana"/>
                <w:sz w:val="20"/>
                <w:szCs w:val="20"/>
                <w:lang w:eastAsia="it-IT"/>
              </w:rPr>
              <w:t>Art.47.2</w:t>
            </w:r>
            <w:r w:rsidR="00A34193" w:rsidRPr="007517E7">
              <w:rPr>
                <w:rFonts w:ascii="Verdana" w:eastAsia="Times New Roman" w:hAnsi="Verdana"/>
                <w:sz w:val="20"/>
                <w:szCs w:val="20"/>
                <w:lang w:eastAsia="it-IT"/>
              </w:rPr>
              <w:t>(</w:t>
            </w:r>
            <w:r w:rsidRPr="007517E7">
              <w:rPr>
                <w:rFonts w:ascii="Verdana" w:eastAsia="Times New Roman" w:hAnsi="Verdana"/>
                <w:sz w:val="20"/>
                <w:szCs w:val="20"/>
                <w:lang w:eastAsia="it-IT"/>
              </w:rPr>
              <w:t>f</w:t>
            </w:r>
            <w:r w:rsidR="00A34193" w:rsidRPr="007517E7">
              <w:rPr>
                <w:rFonts w:ascii="Verdana" w:eastAsia="Times New Roman" w:hAnsi="Verdana"/>
                <w:sz w:val="20"/>
                <w:szCs w:val="20"/>
                <w:lang w:eastAsia="it-IT"/>
              </w:rPr>
              <w:t>)</w:t>
            </w:r>
          </w:p>
        </w:tc>
        <w:tc>
          <w:tcPr>
            <w:tcW w:w="4116" w:type="dxa"/>
          </w:tcPr>
          <w:p w14:paraId="15EE9079" w14:textId="41214EDB" w:rsidR="00E169A1" w:rsidRPr="007517E7" w:rsidRDefault="13E49843" w:rsidP="00EF3F6C">
            <w:pPr>
              <w:spacing w:before="100" w:beforeAutospacing="1" w:after="100" w:afterAutospacing="1"/>
              <w:rPr>
                <w:rFonts w:ascii="Verdana" w:eastAsia="Times New Roman" w:hAnsi="Verdana"/>
                <w:sz w:val="20"/>
                <w:szCs w:val="20"/>
                <w:lang w:eastAsia="it-IT"/>
              </w:rPr>
            </w:pPr>
            <w:r w:rsidRPr="007517E7">
              <w:rPr>
                <w:rFonts w:ascii="Verdana" w:eastAsia="Times New Roman" w:hAnsi="Verdana"/>
                <w:sz w:val="20"/>
                <w:szCs w:val="20"/>
                <w:lang w:eastAsia="it-IT"/>
              </w:rPr>
              <w:t>BCRs must state that the BCR</w:t>
            </w:r>
            <w:r w:rsidR="00A34193"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 that has accepted liability will also have the burden of proof to demonstrate that the BCR</w:t>
            </w:r>
            <w:r w:rsidR="00356FCE"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 </w:t>
            </w:r>
            <w:r w:rsidR="55941BC4" w:rsidRPr="007517E7">
              <w:rPr>
                <w:rFonts w:ascii="Verdana" w:eastAsia="Times New Roman" w:hAnsi="Verdana"/>
                <w:sz w:val="20"/>
                <w:szCs w:val="20"/>
                <w:lang w:eastAsia="it-IT"/>
              </w:rPr>
              <w:t xml:space="preserve">established </w:t>
            </w:r>
            <w:r w:rsidRPr="007517E7">
              <w:rPr>
                <w:rFonts w:ascii="Verdana" w:eastAsia="Times New Roman" w:hAnsi="Verdana"/>
                <w:sz w:val="20"/>
                <w:szCs w:val="20"/>
                <w:lang w:eastAsia="it-IT"/>
              </w:rPr>
              <w:t xml:space="preserve">outside the </w:t>
            </w:r>
            <w:r w:rsidR="55941BC4" w:rsidRPr="007517E7">
              <w:rPr>
                <w:rFonts w:ascii="Verdana" w:eastAsia="Times New Roman" w:hAnsi="Verdana"/>
                <w:sz w:val="20"/>
                <w:szCs w:val="20"/>
                <w:lang w:eastAsia="it-IT"/>
              </w:rPr>
              <w:t xml:space="preserve">UK </w:t>
            </w:r>
            <w:r w:rsidRPr="007517E7">
              <w:rPr>
                <w:rFonts w:ascii="Verdana" w:eastAsia="Times New Roman" w:hAnsi="Verdana"/>
                <w:sz w:val="20"/>
                <w:szCs w:val="20"/>
                <w:lang w:eastAsia="it-IT"/>
              </w:rPr>
              <w:t xml:space="preserve">is not </w:t>
            </w:r>
            <w:r w:rsidRPr="007517E7">
              <w:rPr>
                <w:rFonts w:ascii="Verdana" w:eastAsia="Times New Roman" w:hAnsi="Verdana"/>
                <w:sz w:val="20"/>
                <w:szCs w:val="20"/>
                <w:lang w:eastAsia="it-IT"/>
              </w:rPr>
              <w:lastRenderedPageBreak/>
              <w:t>liable for any violation of the rules which has resulted in the data subject claiming damages</w:t>
            </w:r>
            <w:r w:rsidR="00356FCE" w:rsidRPr="007517E7">
              <w:rPr>
                <w:rFonts w:ascii="Verdana" w:eastAsia="Times New Roman" w:hAnsi="Verdana"/>
                <w:sz w:val="20"/>
                <w:szCs w:val="20"/>
                <w:lang w:eastAsia="it-IT"/>
              </w:rPr>
              <w:t xml:space="preserve"> or remedy</w:t>
            </w:r>
            <w:r w:rsidRPr="007517E7">
              <w:rPr>
                <w:rFonts w:ascii="Verdana" w:eastAsia="Times New Roman" w:hAnsi="Verdana"/>
                <w:sz w:val="20"/>
                <w:szCs w:val="20"/>
                <w:lang w:eastAsia="it-IT"/>
              </w:rPr>
              <w:t>.</w:t>
            </w:r>
          </w:p>
          <w:p w14:paraId="58EA353C" w14:textId="646B89C1" w:rsidR="00DB55FF" w:rsidRPr="007517E7" w:rsidRDefault="13E49843" w:rsidP="00EF3F6C">
            <w:pPr>
              <w:spacing w:beforeAutospacing="1"/>
              <w:rPr>
                <w:rFonts w:ascii="Verdana" w:eastAsia="Times New Roman" w:hAnsi="Verdana"/>
                <w:sz w:val="20"/>
                <w:szCs w:val="20"/>
                <w:lang w:eastAsia="it-IT"/>
              </w:rPr>
            </w:pPr>
            <w:r w:rsidRPr="007517E7">
              <w:rPr>
                <w:rFonts w:ascii="Verdana" w:eastAsia="Times New Roman" w:hAnsi="Verdana"/>
                <w:sz w:val="20"/>
                <w:szCs w:val="20"/>
                <w:lang w:eastAsia="it-IT"/>
              </w:rPr>
              <w:t>If the BCR</w:t>
            </w:r>
            <w:r w:rsidR="00356FCE"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 that has accepted liability can prove that the BCR</w:t>
            </w:r>
            <w:r w:rsidR="00DA43EB"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 </w:t>
            </w:r>
            <w:r w:rsidR="086E8C34" w:rsidRPr="007517E7">
              <w:rPr>
                <w:rFonts w:ascii="Verdana" w:eastAsia="Times New Roman" w:hAnsi="Verdana"/>
                <w:sz w:val="20"/>
                <w:szCs w:val="20"/>
                <w:lang w:eastAsia="it-IT"/>
              </w:rPr>
              <w:t xml:space="preserve">established </w:t>
            </w:r>
            <w:r w:rsidRPr="007517E7">
              <w:rPr>
                <w:rFonts w:ascii="Verdana" w:eastAsia="Times New Roman" w:hAnsi="Verdana"/>
                <w:sz w:val="20"/>
                <w:szCs w:val="20"/>
                <w:lang w:eastAsia="it-IT"/>
              </w:rPr>
              <w:t xml:space="preserve">outside the </w:t>
            </w:r>
            <w:r w:rsidR="086E8C34" w:rsidRPr="007517E7">
              <w:rPr>
                <w:rFonts w:ascii="Verdana" w:eastAsia="Times New Roman" w:hAnsi="Verdana"/>
                <w:sz w:val="20"/>
                <w:szCs w:val="20"/>
                <w:lang w:eastAsia="it-IT"/>
              </w:rPr>
              <w:t>UK</w:t>
            </w:r>
            <w:r w:rsidR="567FDEA3" w:rsidRPr="007517E7">
              <w:rPr>
                <w:rFonts w:ascii="Verdana" w:eastAsia="Times New Roman" w:hAnsi="Verdana"/>
                <w:sz w:val="20"/>
                <w:szCs w:val="20"/>
                <w:lang w:eastAsia="it-IT"/>
              </w:rPr>
              <w:t xml:space="preserve"> </w:t>
            </w:r>
            <w:r w:rsidRPr="007517E7">
              <w:rPr>
                <w:rFonts w:ascii="Verdana" w:eastAsia="Times New Roman" w:hAnsi="Verdana"/>
                <w:sz w:val="20"/>
                <w:szCs w:val="20"/>
                <w:lang w:eastAsia="it-IT"/>
              </w:rPr>
              <w:t>is not responsible for the event giving rise to the damage, it may discharge itself from any responsibility</w:t>
            </w:r>
            <w:r w:rsidR="00DA43EB" w:rsidRPr="007517E7">
              <w:rPr>
                <w:rFonts w:ascii="Verdana" w:eastAsia="Times New Roman" w:hAnsi="Verdana"/>
                <w:sz w:val="20"/>
                <w:szCs w:val="20"/>
                <w:lang w:eastAsia="it-IT"/>
              </w:rPr>
              <w:t>/liability</w:t>
            </w:r>
            <w:r w:rsidR="0030628B">
              <w:rPr>
                <w:rFonts w:ascii="Verdana" w:eastAsia="Times New Roman" w:hAnsi="Verdana"/>
                <w:sz w:val="20"/>
                <w:szCs w:val="20"/>
                <w:lang w:eastAsia="it-IT"/>
              </w:rPr>
              <w:t>.</w:t>
            </w:r>
          </w:p>
        </w:tc>
        <w:sdt>
          <w:sdtPr>
            <w:rPr>
              <w:rFonts w:ascii="Verdana" w:hAnsi="Verdana"/>
              <w:sz w:val="20"/>
              <w:szCs w:val="20"/>
            </w:rPr>
            <w:id w:val="1221487232"/>
            <w:placeholder>
              <w:docPart w:val="DefaultPlaceholder_-1854013440"/>
            </w:placeholder>
            <w:showingPlcHdr/>
          </w:sdtPr>
          <w:sdtEndPr/>
          <w:sdtContent>
            <w:tc>
              <w:tcPr>
                <w:tcW w:w="3600" w:type="dxa"/>
              </w:tcPr>
              <w:p w14:paraId="2C0934E3" w14:textId="014EBA63" w:rsidR="00E169A1" w:rsidRPr="007517E7" w:rsidRDefault="00876AE0" w:rsidP="00E169A1">
                <w:pPr>
                  <w:rPr>
                    <w:rFonts w:ascii="Verdana" w:hAnsi="Verdana"/>
                    <w:sz w:val="20"/>
                    <w:szCs w:val="20"/>
                  </w:rPr>
                </w:pPr>
                <w:r w:rsidRPr="00164D54">
                  <w:rPr>
                    <w:rStyle w:val="PlaceholderText"/>
                  </w:rPr>
                  <w:t>Click or tap here to enter text.</w:t>
                </w:r>
              </w:p>
            </w:tc>
          </w:sdtContent>
        </w:sdt>
      </w:tr>
      <w:tr w:rsidR="00B3085A" w:rsidRPr="007517E7" w14:paraId="04D90DDD" w14:textId="77777777" w:rsidTr="5A90245B">
        <w:tc>
          <w:tcPr>
            <w:tcW w:w="2321" w:type="dxa"/>
          </w:tcPr>
          <w:p w14:paraId="0BD2BA89" w14:textId="1D2EF94F" w:rsidR="00B3085A" w:rsidRPr="007517E7" w:rsidRDefault="00B3085A" w:rsidP="7E2F58E4">
            <w:pPr>
              <w:rPr>
                <w:rFonts w:ascii="Verdana" w:hAnsi="Verdana"/>
                <w:b/>
                <w:bCs/>
                <w:sz w:val="20"/>
                <w:szCs w:val="20"/>
              </w:rPr>
            </w:pPr>
            <w:r w:rsidRPr="007517E7">
              <w:rPr>
                <w:rFonts w:ascii="Verdana" w:eastAsia="Times New Roman" w:hAnsi="Verdana"/>
                <w:b/>
                <w:bCs/>
                <w:sz w:val="20"/>
                <w:szCs w:val="20"/>
                <w:lang w:eastAsia="it-IT"/>
              </w:rPr>
              <w:t xml:space="preserve">1.7 Transparency and easy access to BCRs for data subjects </w:t>
            </w:r>
          </w:p>
        </w:tc>
        <w:tc>
          <w:tcPr>
            <w:tcW w:w="1058" w:type="dxa"/>
          </w:tcPr>
          <w:p w14:paraId="2E4AC3CE" w14:textId="3690C0FF" w:rsidR="00B3085A" w:rsidRPr="007517E7" w:rsidRDefault="00B3085A" w:rsidP="00B3085A">
            <w:pPr>
              <w:rPr>
                <w:rFonts w:ascii="Verdana" w:hAnsi="Verdana" w:cstheme="minorHAnsi"/>
                <w:sz w:val="20"/>
                <w:szCs w:val="20"/>
              </w:rPr>
            </w:pPr>
            <w:r w:rsidRPr="007517E7">
              <w:rPr>
                <w:rFonts w:ascii="Verdana" w:eastAsia="Times New Roman" w:hAnsi="Verdana" w:cstheme="minorHAnsi"/>
                <w:sz w:val="20"/>
                <w:szCs w:val="20"/>
                <w:lang w:eastAsia="it-IT"/>
              </w:rPr>
              <w:t xml:space="preserve">YES </w:t>
            </w:r>
          </w:p>
        </w:tc>
        <w:tc>
          <w:tcPr>
            <w:tcW w:w="1578" w:type="dxa"/>
          </w:tcPr>
          <w:p w14:paraId="05468BDC" w14:textId="6A48BC51" w:rsidR="00B3085A" w:rsidRPr="007517E7" w:rsidRDefault="00B3085A" w:rsidP="00B3085A">
            <w:pPr>
              <w:rPr>
                <w:rFonts w:ascii="Verdana" w:hAnsi="Verdana" w:cstheme="minorHAnsi"/>
                <w:sz w:val="20"/>
                <w:szCs w:val="20"/>
              </w:rPr>
            </w:pPr>
            <w:r w:rsidRPr="007517E7">
              <w:rPr>
                <w:rFonts w:ascii="Verdana" w:eastAsia="Times New Roman" w:hAnsi="Verdana" w:cstheme="minorHAnsi"/>
                <w:sz w:val="20"/>
                <w:szCs w:val="20"/>
                <w:lang w:eastAsia="it-IT"/>
              </w:rPr>
              <w:t xml:space="preserve">NO </w:t>
            </w:r>
          </w:p>
        </w:tc>
        <w:tc>
          <w:tcPr>
            <w:tcW w:w="1275" w:type="dxa"/>
          </w:tcPr>
          <w:p w14:paraId="7E70181D" w14:textId="46C63D11" w:rsidR="00B3085A" w:rsidRPr="007517E7" w:rsidRDefault="5D6BF937" w:rsidP="5D061E7E">
            <w:pPr>
              <w:rPr>
                <w:rFonts w:ascii="Verdana" w:hAnsi="Verdana"/>
                <w:sz w:val="20"/>
                <w:szCs w:val="20"/>
              </w:rPr>
            </w:pPr>
            <w:r w:rsidRPr="007517E7">
              <w:rPr>
                <w:rFonts w:ascii="Verdana" w:eastAsia="Times New Roman" w:hAnsi="Verdana"/>
                <w:sz w:val="20"/>
                <w:szCs w:val="20"/>
                <w:lang w:eastAsia="it-IT"/>
              </w:rPr>
              <w:t xml:space="preserve">UK </w:t>
            </w:r>
            <w:r w:rsidR="73370ADB" w:rsidRPr="007517E7">
              <w:rPr>
                <w:rFonts w:ascii="Verdana" w:eastAsia="Times New Roman" w:hAnsi="Verdana"/>
                <w:sz w:val="20"/>
                <w:szCs w:val="20"/>
                <w:lang w:eastAsia="it-IT"/>
              </w:rPr>
              <w:t>GDPR Art. 47.2</w:t>
            </w:r>
            <w:r w:rsidR="00DA43EB" w:rsidRPr="007517E7">
              <w:rPr>
                <w:rFonts w:ascii="Verdana" w:eastAsia="Times New Roman" w:hAnsi="Verdana"/>
                <w:sz w:val="20"/>
                <w:szCs w:val="20"/>
                <w:lang w:eastAsia="it-IT"/>
              </w:rPr>
              <w:t>(</w:t>
            </w:r>
            <w:r w:rsidR="73370ADB" w:rsidRPr="007517E7">
              <w:rPr>
                <w:rFonts w:ascii="Verdana" w:eastAsia="Times New Roman" w:hAnsi="Verdana"/>
                <w:sz w:val="20"/>
                <w:szCs w:val="20"/>
                <w:lang w:eastAsia="it-IT"/>
              </w:rPr>
              <w:t>g</w:t>
            </w:r>
            <w:r w:rsidR="00DA43EB" w:rsidRPr="007517E7">
              <w:rPr>
                <w:rFonts w:ascii="Verdana" w:eastAsia="Times New Roman" w:hAnsi="Verdana"/>
                <w:sz w:val="20"/>
                <w:szCs w:val="20"/>
                <w:lang w:eastAsia="it-IT"/>
              </w:rPr>
              <w:t>)</w:t>
            </w:r>
          </w:p>
        </w:tc>
        <w:tc>
          <w:tcPr>
            <w:tcW w:w="4116" w:type="dxa"/>
          </w:tcPr>
          <w:p w14:paraId="08EB6FEA" w14:textId="3F392BF8" w:rsidR="00510903" w:rsidRPr="007517E7" w:rsidRDefault="0BD386F9" w:rsidP="00EF3F6C">
            <w:pPr>
              <w:rPr>
                <w:rFonts w:ascii="Verdana" w:eastAsia="Times New Roman" w:hAnsi="Verdana"/>
                <w:sz w:val="20"/>
                <w:szCs w:val="20"/>
                <w:lang w:eastAsia="it-IT"/>
              </w:rPr>
            </w:pPr>
            <w:r w:rsidRPr="007517E7">
              <w:rPr>
                <w:rFonts w:ascii="Verdana" w:eastAsia="Times New Roman" w:hAnsi="Verdana"/>
                <w:sz w:val="20"/>
                <w:szCs w:val="20"/>
                <w:lang w:eastAsia="it-IT"/>
              </w:rPr>
              <w:t>BCRs must contain the commitment that</w:t>
            </w:r>
            <w:r w:rsidRPr="007517E7">
              <w:rPr>
                <w:rFonts w:ascii="Verdana" w:eastAsia="Times New Roman" w:hAnsi="Verdana"/>
                <w:b/>
                <w:bCs/>
                <w:sz w:val="20"/>
                <w:szCs w:val="20"/>
                <w:lang w:eastAsia="it-IT"/>
              </w:rPr>
              <w:t xml:space="preserve"> </w:t>
            </w:r>
            <w:r w:rsidRPr="007517E7">
              <w:rPr>
                <w:rFonts w:ascii="Verdana" w:eastAsia="Times New Roman" w:hAnsi="Verdana"/>
                <w:sz w:val="20"/>
                <w:szCs w:val="20"/>
                <w:lang w:eastAsia="it-IT"/>
              </w:rPr>
              <w:t xml:space="preserve">all data subjects benefitting from the </w:t>
            </w:r>
            <w:r w:rsidR="46D9FF56" w:rsidRPr="007517E7">
              <w:rPr>
                <w:rFonts w:ascii="Verdana" w:eastAsia="Times New Roman" w:hAnsi="Verdana"/>
                <w:sz w:val="20"/>
                <w:szCs w:val="20"/>
                <w:lang w:eastAsia="it-IT"/>
              </w:rPr>
              <w:t>third-party</w:t>
            </w:r>
            <w:r w:rsidRPr="007517E7">
              <w:rPr>
                <w:rFonts w:ascii="Verdana" w:eastAsia="Times New Roman" w:hAnsi="Verdana"/>
                <w:sz w:val="20"/>
                <w:szCs w:val="20"/>
                <w:lang w:eastAsia="it-IT"/>
              </w:rPr>
              <w:t xml:space="preserve"> beneficiary rights </w:t>
            </w:r>
            <w:r w:rsidR="70BE8093" w:rsidRPr="007517E7">
              <w:rPr>
                <w:rFonts w:ascii="Verdana" w:eastAsia="Times New Roman" w:hAnsi="Verdana"/>
                <w:sz w:val="20"/>
                <w:szCs w:val="20"/>
                <w:lang w:eastAsia="it-IT"/>
              </w:rPr>
              <w:t>are</w:t>
            </w:r>
            <w:r w:rsidRPr="007517E7">
              <w:rPr>
                <w:rFonts w:ascii="Verdana" w:eastAsia="Times New Roman" w:hAnsi="Verdana"/>
                <w:sz w:val="20"/>
                <w:szCs w:val="20"/>
                <w:lang w:eastAsia="it-IT"/>
              </w:rPr>
              <w:t xml:space="preserve"> provided with the information as required by Art</w:t>
            </w:r>
            <w:r w:rsidR="1B26FCBC" w:rsidRPr="007517E7">
              <w:rPr>
                <w:rFonts w:ascii="Verdana" w:eastAsia="Times New Roman" w:hAnsi="Verdana"/>
                <w:sz w:val="20"/>
                <w:szCs w:val="20"/>
                <w:lang w:eastAsia="it-IT"/>
              </w:rPr>
              <w:t>s</w:t>
            </w:r>
            <w:r w:rsidR="773F3B13"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13 and 14</w:t>
            </w:r>
            <w:r w:rsidR="68AFF675" w:rsidRPr="007517E7">
              <w:rPr>
                <w:rFonts w:ascii="Verdana" w:eastAsia="Times New Roman" w:hAnsi="Verdana"/>
                <w:sz w:val="20"/>
                <w:szCs w:val="20"/>
                <w:lang w:eastAsia="it-IT"/>
              </w:rPr>
              <w:t xml:space="preserve">. </w:t>
            </w:r>
          </w:p>
          <w:p w14:paraId="1C285A64" w14:textId="77777777" w:rsidR="000F4CEC" w:rsidRPr="007517E7" w:rsidRDefault="000F4CEC" w:rsidP="00EF3F6C">
            <w:pPr>
              <w:rPr>
                <w:rFonts w:ascii="Verdana" w:eastAsia="Times New Roman" w:hAnsi="Verdana"/>
                <w:sz w:val="20"/>
                <w:szCs w:val="20"/>
                <w:lang w:eastAsia="it-IT"/>
              </w:rPr>
            </w:pPr>
          </w:p>
          <w:p w14:paraId="751D34F3" w14:textId="434C3467" w:rsidR="00B3085A" w:rsidRPr="007517E7" w:rsidRDefault="200D90BF"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In </w:t>
            </w:r>
            <w:r w:rsidR="46429AD5" w:rsidRPr="007517E7">
              <w:rPr>
                <w:rFonts w:ascii="Verdana" w:eastAsia="Times New Roman" w:hAnsi="Verdana"/>
                <w:sz w:val="20"/>
                <w:szCs w:val="20"/>
                <w:lang w:eastAsia="it-IT"/>
              </w:rPr>
              <w:t>addition,</w:t>
            </w:r>
            <w:r w:rsidRPr="007517E7">
              <w:rPr>
                <w:rFonts w:ascii="Verdana" w:eastAsia="Times New Roman" w:hAnsi="Verdana"/>
                <w:sz w:val="20"/>
                <w:szCs w:val="20"/>
                <w:lang w:eastAsia="it-IT"/>
              </w:rPr>
              <w:t xml:space="preserve"> there must be a commitment to </w:t>
            </w:r>
            <w:r w:rsidR="6704BEF2" w:rsidRPr="007517E7">
              <w:rPr>
                <w:rFonts w:ascii="Verdana" w:eastAsia="Times New Roman" w:hAnsi="Verdana"/>
                <w:sz w:val="20"/>
                <w:szCs w:val="20"/>
                <w:lang w:eastAsia="it-IT"/>
              </w:rPr>
              <w:t>provide all</w:t>
            </w:r>
            <w:r w:rsidR="000F4CEC" w:rsidRPr="007517E7">
              <w:rPr>
                <w:rFonts w:ascii="Verdana" w:eastAsia="Times New Roman" w:hAnsi="Verdana"/>
                <w:sz w:val="20"/>
                <w:szCs w:val="20"/>
                <w:lang w:eastAsia="it-IT"/>
              </w:rPr>
              <w:t xml:space="preserve"> </w:t>
            </w:r>
            <w:r w:rsidR="31CD6B74" w:rsidRPr="007517E7">
              <w:rPr>
                <w:rFonts w:ascii="Verdana" w:eastAsia="Times New Roman" w:hAnsi="Verdana"/>
                <w:sz w:val="20"/>
                <w:szCs w:val="20"/>
                <w:lang w:eastAsia="fr-FR"/>
              </w:rPr>
              <w:t>information on third-party beneficiary rights regarding the processing of their personal data, information on the means to exercise those rights, the clause relating to the liability and the clauses relating to the data protection principles</w:t>
            </w:r>
            <w:r w:rsidR="5626E50E" w:rsidRPr="007517E7">
              <w:rPr>
                <w:rFonts w:ascii="Verdana" w:eastAsia="Times New Roman" w:hAnsi="Verdana"/>
                <w:sz w:val="20"/>
                <w:szCs w:val="20"/>
                <w:lang w:eastAsia="fr-FR"/>
              </w:rPr>
              <w:t>.</w:t>
            </w:r>
            <w:r w:rsidR="000F4CEC" w:rsidRPr="007517E7">
              <w:rPr>
                <w:rFonts w:ascii="Verdana" w:eastAsia="Times New Roman" w:hAnsi="Verdana"/>
                <w:sz w:val="20"/>
                <w:szCs w:val="20"/>
                <w:lang w:eastAsia="fr-FR"/>
              </w:rPr>
              <w:t xml:space="preserve"> </w:t>
            </w:r>
            <w:r w:rsidR="00085C7C" w:rsidRPr="007517E7">
              <w:rPr>
                <w:rFonts w:ascii="Verdana" w:eastAsia="Times New Roman" w:hAnsi="Verdana"/>
                <w:sz w:val="20"/>
                <w:szCs w:val="20"/>
                <w:lang w:eastAsia="fr-FR"/>
              </w:rPr>
              <w:t>The BCRs must state the right for every data subject to have easy access to them.</w:t>
            </w:r>
          </w:p>
          <w:p w14:paraId="23BF922B" w14:textId="7600ECD5" w:rsidR="00B3085A" w:rsidRPr="007517E7" w:rsidRDefault="24359074" w:rsidP="00EF3F6C">
            <w:pPr>
              <w:rPr>
                <w:rFonts w:ascii="Verdana" w:eastAsia="Times New Roman" w:hAnsi="Verdana"/>
                <w:sz w:val="20"/>
                <w:szCs w:val="20"/>
                <w:highlight w:val="yellow"/>
                <w:lang w:eastAsia="fr-FR"/>
              </w:rPr>
            </w:pPr>
            <w:r w:rsidRPr="007517E7">
              <w:rPr>
                <w:rFonts w:ascii="Verdana" w:eastAsia="Times New Roman" w:hAnsi="Verdana"/>
                <w:sz w:val="20"/>
                <w:szCs w:val="20"/>
                <w:lang w:eastAsia="it-IT"/>
              </w:rPr>
              <w:lastRenderedPageBreak/>
              <w:t>In order to demonstrate easy a</w:t>
            </w:r>
            <w:r w:rsidR="635EA7C7" w:rsidRPr="007517E7">
              <w:rPr>
                <w:rFonts w:ascii="Verdana" w:eastAsia="Times New Roman" w:hAnsi="Verdana"/>
                <w:sz w:val="20"/>
                <w:szCs w:val="20"/>
                <w:lang w:eastAsia="it-IT"/>
              </w:rPr>
              <w:t>ccess and to ensure that the data subject has been provided with the</w:t>
            </w:r>
            <w:r w:rsidR="7B5E31D7" w:rsidRPr="007517E7">
              <w:rPr>
                <w:rFonts w:ascii="Verdana" w:eastAsia="Times New Roman" w:hAnsi="Verdana"/>
                <w:sz w:val="20"/>
                <w:szCs w:val="20"/>
                <w:lang w:eastAsia="it-IT"/>
              </w:rPr>
              <w:t xml:space="preserve"> relevant information,</w:t>
            </w:r>
            <w:r w:rsidRPr="007517E7">
              <w:rPr>
                <w:rFonts w:ascii="Verdana" w:eastAsia="Times New Roman" w:hAnsi="Verdana"/>
                <w:sz w:val="20"/>
                <w:szCs w:val="20"/>
                <w:lang w:eastAsia="it-IT"/>
              </w:rPr>
              <w:t xml:space="preserve"> the</w:t>
            </w:r>
            <w:r w:rsidR="7B6C6AF1" w:rsidRPr="007517E7">
              <w:rPr>
                <w:rFonts w:ascii="Verdana" w:eastAsia="Times New Roman" w:hAnsi="Verdana"/>
                <w:sz w:val="20"/>
                <w:szCs w:val="20"/>
                <w:lang w:eastAsia="it-IT"/>
              </w:rPr>
              <w:t xml:space="preserve"> </w:t>
            </w:r>
            <w:r w:rsidR="6393976A" w:rsidRPr="007517E7">
              <w:rPr>
                <w:rFonts w:ascii="Verdana" w:eastAsia="Times New Roman" w:hAnsi="Verdana"/>
                <w:sz w:val="20"/>
                <w:szCs w:val="20"/>
                <w:lang w:eastAsia="it-IT"/>
              </w:rPr>
              <w:t xml:space="preserve">BCRs </w:t>
            </w:r>
            <w:r w:rsidR="028C231B" w:rsidRPr="007517E7">
              <w:rPr>
                <w:rFonts w:ascii="Verdana" w:eastAsia="Times New Roman" w:hAnsi="Verdana"/>
                <w:sz w:val="20"/>
                <w:szCs w:val="20"/>
                <w:lang w:eastAsia="it-IT"/>
              </w:rPr>
              <w:t>should be</w:t>
            </w:r>
            <w:r w:rsidR="73370ADB" w:rsidRPr="007517E7">
              <w:rPr>
                <w:rFonts w:ascii="Verdana" w:eastAsia="Times New Roman" w:hAnsi="Verdana"/>
                <w:sz w:val="20"/>
                <w:szCs w:val="20"/>
                <w:lang w:eastAsia="it-IT"/>
              </w:rPr>
              <w:t xml:space="preserve"> published on the internet</w:t>
            </w:r>
            <w:r w:rsidR="1039C522" w:rsidRPr="007517E7">
              <w:rPr>
                <w:rFonts w:ascii="Verdana" w:eastAsia="Times New Roman" w:hAnsi="Verdana"/>
                <w:sz w:val="20"/>
                <w:szCs w:val="20"/>
                <w:lang w:eastAsia="it-IT"/>
              </w:rPr>
              <w:t xml:space="preserve"> </w:t>
            </w:r>
            <w:r w:rsidR="6660D185" w:rsidRPr="007517E7">
              <w:rPr>
                <w:rFonts w:ascii="Verdana" w:eastAsia="Times New Roman" w:hAnsi="Verdana"/>
                <w:sz w:val="20"/>
                <w:szCs w:val="20"/>
                <w:lang w:eastAsia="it-IT"/>
              </w:rPr>
              <w:t xml:space="preserve">or the </w:t>
            </w:r>
            <w:r w:rsidR="73370ADB" w:rsidRPr="007517E7">
              <w:rPr>
                <w:rFonts w:ascii="Verdana" w:eastAsia="Times New Roman" w:hAnsi="Verdana"/>
                <w:sz w:val="20"/>
                <w:szCs w:val="20"/>
                <w:lang w:eastAsia="it-IT"/>
              </w:rPr>
              <w:t xml:space="preserve">intranet (when data subjects are only the company staff having access to the intranet). </w:t>
            </w:r>
          </w:p>
          <w:p w14:paraId="2722B86F" w14:textId="3B3B757F" w:rsidR="00B3085A" w:rsidRPr="007517E7" w:rsidRDefault="00B3085A" w:rsidP="00EF3F6C">
            <w:pPr>
              <w:rPr>
                <w:rFonts w:ascii="Verdana" w:eastAsia="Times New Roman" w:hAnsi="Verdana"/>
                <w:sz w:val="20"/>
                <w:szCs w:val="20"/>
                <w:lang w:eastAsia="fr-FR"/>
              </w:rPr>
            </w:pPr>
          </w:p>
          <w:p w14:paraId="2D59FC49" w14:textId="2D5697EE" w:rsidR="00DB55FF" w:rsidRPr="007517E7" w:rsidRDefault="1D491326" w:rsidP="00EF3F6C">
            <w:pPr>
              <w:rPr>
                <w:rFonts w:ascii="Verdana" w:eastAsia="Times New Roman" w:hAnsi="Verdana"/>
                <w:sz w:val="20"/>
                <w:szCs w:val="20"/>
                <w:lang w:eastAsia="fr-FR"/>
              </w:rPr>
            </w:pPr>
            <w:r w:rsidRPr="007517E7">
              <w:rPr>
                <w:rFonts w:ascii="Verdana" w:eastAsia="Times New Roman" w:hAnsi="Verdana"/>
                <w:sz w:val="20"/>
                <w:szCs w:val="20"/>
                <w:lang w:eastAsia="fr-FR"/>
              </w:rPr>
              <w:t>The BCRs should be published in full</w:t>
            </w:r>
            <w:r w:rsidR="007517E7">
              <w:rPr>
                <w:rFonts w:ascii="Verdana" w:eastAsia="Times New Roman" w:hAnsi="Verdana"/>
                <w:sz w:val="20"/>
                <w:szCs w:val="20"/>
                <w:lang w:eastAsia="fr-FR"/>
              </w:rPr>
              <w:t>.</w:t>
            </w:r>
            <w:r w:rsidRPr="007517E7">
              <w:rPr>
                <w:rFonts w:ascii="Verdana" w:eastAsia="Times New Roman" w:hAnsi="Verdana"/>
                <w:sz w:val="20"/>
                <w:szCs w:val="20"/>
                <w:lang w:eastAsia="fr-FR"/>
              </w:rPr>
              <w:t xml:space="preserve">  If </w:t>
            </w:r>
            <w:r w:rsidR="6A7026D6" w:rsidRPr="007517E7">
              <w:rPr>
                <w:rFonts w:ascii="Verdana" w:eastAsia="Times New Roman" w:hAnsi="Verdana"/>
                <w:sz w:val="20"/>
                <w:szCs w:val="20"/>
                <w:lang w:eastAsia="fr-FR"/>
              </w:rPr>
              <w:t xml:space="preserve">there is a valid reason </w:t>
            </w:r>
            <w:r w:rsidR="0BA80751" w:rsidRPr="007517E7">
              <w:rPr>
                <w:rFonts w:ascii="Verdana" w:eastAsia="Times New Roman" w:hAnsi="Verdana"/>
                <w:sz w:val="20"/>
                <w:szCs w:val="20"/>
                <w:lang w:eastAsia="fr-FR"/>
              </w:rPr>
              <w:t xml:space="preserve">as to </w:t>
            </w:r>
            <w:r w:rsidR="6A7026D6" w:rsidRPr="007517E7">
              <w:rPr>
                <w:rFonts w:ascii="Verdana" w:eastAsia="Times New Roman" w:hAnsi="Verdana"/>
                <w:sz w:val="20"/>
                <w:szCs w:val="20"/>
                <w:lang w:eastAsia="fr-FR"/>
              </w:rPr>
              <w:t xml:space="preserve">why full publication cannot be given, the minimum required </w:t>
            </w:r>
            <w:r w:rsidR="1F199F46" w:rsidRPr="007517E7">
              <w:rPr>
                <w:rFonts w:ascii="Verdana" w:eastAsia="Times New Roman" w:hAnsi="Verdana"/>
                <w:sz w:val="20"/>
                <w:szCs w:val="20"/>
                <w:lang w:eastAsia="fr-FR"/>
              </w:rPr>
              <w:t xml:space="preserve">must </w:t>
            </w:r>
            <w:r w:rsidR="6A7026D6" w:rsidRPr="007517E7">
              <w:rPr>
                <w:rFonts w:ascii="Verdana" w:eastAsia="Times New Roman" w:hAnsi="Verdana"/>
                <w:sz w:val="20"/>
                <w:szCs w:val="20"/>
                <w:lang w:eastAsia="fr-FR"/>
              </w:rPr>
              <w:t xml:space="preserve">include full information </w:t>
            </w:r>
            <w:r w:rsidR="560B9415" w:rsidRPr="007517E7">
              <w:rPr>
                <w:rFonts w:ascii="Verdana" w:eastAsia="Times New Roman" w:hAnsi="Verdana"/>
                <w:sz w:val="20"/>
                <w:szCs w:val="20"/>
                <w:lang w:eastAsia="fr-FR"/>
              </w:rPr>
              <w:t xml:space="preserve">on third-party beneficiary rights </w:t>
            </w:r>
            <w:r w:rsidR="42F35B52" w:rsidRPr="007517E7">
              <w:rPr>
                <w:rFonts w:ascii="Verdana" w:eastAsia="Times New Roman" w:hAnsi="Verdana"/>
                <w:sz w:val="20"/>
                <w:szCs w:val="20"/>
                <w:lang w:eastAsia="fr-FR"/>
              </w:rPr>
              <w:t>regarding</w:t>
            </w:r>
            <w:r w:rsidR="560B9415" w:rsidRPr="007517E7">
              <w:rPr>
                <w:rFonts w:ascii="Verdana" w:eastAsia="Times New Roman" w:hAnsi="Verdana"/>
                <w:sz w:val="20"/>
                <w:szCs w:val="20"/>
                <w:lang w:eastAsia="fr-FR"/>
              </w:rPr>
              <w:t xml:space="preserve"> the processing of their personal </w:t>
            </w:r>
            <w:r w:rsidR="6FE9E35F" w:rsidRPr="007517E7">
              <w:rPr>
                <w:rFonts w:ascii="Verdana" w:eastAsia="Times New Roman" w:hAnsi="Verdana"/>
                <w:sz w:val="20"/>
                <w:szCs w:val="20"/>
                <w:lang w:eastAsia="fr-FR"/>
              </w:rPr>
              <w:t>data, information</w:t>
            </w:r>
            <w:r w:rsidR="0EE6A0F9" w:rsidRPr="007517E7">
              <w:rPr>
                <w:rFonts w:ascii="Verdana" w:eastAsia="Times New Roman" w:hAnsi="Verdana"/>
                <w:sz w:val="20"/>
                <w:szCs w:val="20"/>
                <w:lang w:eastAsia="fr-FR"/>
              </w:rPr>
              <w:t xml:space="preserve"> on </w:t>
            </w:r>
            <w:r w:rsidR="560B9415" w:rsidRPr="007517E7">
              <w:rPr>
                <w:rFonts w:ascii="Verdana" w:eastAsia="Times New Roman" w:hAnsi="Verdana"/>
                <w:sz w:val="20"/>
                <w:szCs w:val="20"/>
                <w:lang w:eastAsia="fr-FR"/>
              </w:rPr>
              <w:t>the means to exercise those rights, the clause relating to the liability and the clauses relating to the data protection principles.</w:t>
            </w:r>
          </w:p>
        </w:tc>
        <w:sdt>
          <w:sdtPr>
            <w:rPr>
              <w:rFonts w:ascii="Verdana" w:hAnsi="Verdana"/>
              <w:sz w:val="20"/>
              <w:szCs w:val="20"/>
            </w:rPr>
            <w:id w:val="-1068116634"/>
            <w:placeholder>
              <w:docPart w:val="DefaultPlaceholder_-1854013440"/>
            </w:placeholder>
            <w:showingPlcHdr/>
          </w:sdtPr>
          <w:sdtEndPr/>
          <w:sdtContent>
            <w:tc>
              <w:tcPr>
                <w:tcW w:w="3600" w:type="dxa"/>
              </w:tcPr>
              <w:p w14:paraId="703037C9" w14:textId="130AAAE2" w:rsidR="00B3085A" w:rsidRPr="007517E7" w:rsidRDefault="00876AE0" w:rsidP="00B3085A">
                <w:pPr>
                  <w:rPr>
                    <w:rFonts w:ascii="Verdana" w:hAnsi="Verdana"/>
                    <w:sz w:val="20"/>
                    <w:szCs w:val="20"/>
                  </w:rPr>
                </w:pPr>
                <w:r w:rsidRPr="00164D54">
                  <w:rPr>
                    <w:rStyle w:val="PlaceholderText"/>
                  </w:rPr>
                  <w:t>Click or tap here to enter text.</w:t>
                </w:r>
              </w:p>
            </w:tc>
          </w:sdtContent>
        </w:sdt>
      </w:tr>
      <w:tr w:rsidR="00B3085A" w:rsidRPr="007517E7" w14:paraId="4A27CFF6" w14:textId="77777777" w:rsidTr="5A90245B">
        <w:tc>
          <w:tcPr>
            <w:tcW w:w="13948" w:type="dxa"/>
            <w:gridSpan w:val="6"/>
            <w:shd w:val="clear" w:color="auto" w:fill="D9D9D9" w:themeFill="background1" w:themeFillShade="D9"/>
          </w:tcPr>
          <w:p w14:paraId="0C523E2C" w14:textId="6D2ACABE" w:rsidR="00B3085A" w:rsidRPr="007517E7" w:rsidRDefault="00B3085A" w:rsidP="00B3085A">
            <w:pPr>
              <w:rPr>
                <w:rFonts w:ascii="Verdana" w:hAnsi="Verdana"/>
                <w:b/>
                <w:bCs/>
                <w:sz w:val="20"/>
                <w:szCs w:val="20"/>
              </w:rPr>
            </w:pPr>
            <w:r w:rsidRPr="007517E7">
              <w:rPr>
                <w:rFonts w:ascii="Verdana" w:hAnsi="Verdana"/>
                <w:b/>
                <w:bCs/>
                <w:sz w:val="20"/>
                <w:szCs w:val="20"/>
              </w:rPr>
              <w:t>2. EFFECTIVENESS</w:t>
            </w:r>
          </w:p>
        </w:tc>
      </w:tr>
      <w:tr w:rsidR="00CE30A4" w:rsidRPr="007517E7" w14:paraId="0E427A22" w14:textId="77777777" w:rsidTr="5A90245B">
        <w:tc>
          <w:tcPr>
            <w:tcW w:w="2321" w:type="dxa"/>
          </w:tcPr>
          <w:p w14:paraId="068B6B33" w14:textId="5E2BC98F" w:rsidR="00CE30A4" w:rsidRPr="007517E7" w:rsidRDefault="00CE30A4" w:rsidP="00CE30A4">
            <w:pPr>
              <w:rPr>
                <w:rFonts w:ascii="Verdana" w:hAnsi="Verdana" w:cstheme="minorHAnsi"/>
                <w:b/>
                <w:bCs/>
                <w:sz w:val="20"/>
                <w:szCs w:val="20"/>
              </w:rPr>
            </w:pPr>
            <w:r w:rsidRPr="007517E7">
              <w:rPr>
                <w:rFonts w:ascii="Verdana" w:eastAsia="Times New Roman" w:hAnsi="Verdana" w:cstheme="minorHAnsi"/>
                <w:b/>
                <w:bCs/>
                <w:sz w:val="20"/>
                <w:szCs w:val="20"/>
                <w:lang w:eastAsia="it-IT"/>
              </w:rPr>
              <w:t>2.1 The existence of a suitable training programme</w:t>
            </w:r>
          </w:p>
        </w:tc>
        <w:tc>
          <w:tcPr>
            <w:tcW w:w="1058" w:type="dxa"/>
          </w:tcPr>
          <w:p w14:paraId="2D9C361B" w14:textId="295F7911" w:rsidR="00CE30A4" w:rsidRPr="007517E7" w:rsidRDefault="00CE30A4" w:rsidP="00CE30A4">
            <w:pPr>
              <w:rPr>
                <w:rFonts w:ascii="Verdana" w:hAnsi="Verdana" w:cstheme="minorHAnsi"/>
                <w:sz w:val="20"/>
                <w:szCs w:val="20"/>
              </w:rPr>
            </w:pPr>
            <w:r w:rsidRPr="007517E7">
              <w:rPr>
                <w:rFonts w:ascii="Verdana" w:eastAsia="Times New Roman" w:hAnsi="Verdana" w:cstheme="minorHAnsi"/>
                <w:sz w:val="20"/>
                <w:szCs w:val="20"/>
                <w:lang w:eastAsia="it-IT"/>
              </w:rPr>
              <w:t xml:space="preserve">YES </w:t>
            </w:r>
          </w:p>
        </w:tc>
        <w:tc>
          <w:tcPr>
            <w:tcW w:w="1578" w:type="dxa"/>
          </w:tcPr>
          <w:p w14:paraId="5CD47496" w14:textId="72B677F1" w:rsidR="00CE30A4" w:rsidRPr="007517E7" w:rsidRDefault="00CE30A4" w:rsidP="00CE30A4">
            <w:pPr>
              <w:rPr>
                <w:rFonts w:ascii="Verdana" w:hAnsi="Verdana" w:cstheme="minorHAnsi"/>
                <w:sz w:val="20"/>
                <w:szCs w:val="20"/>
              </w:rPr>
            </w:pPr>
            <w:r w:rsidRPr="007517E7">
              <w:rPr>
                <w:rFonts w:ascii="Verdana" w:eastAsia="Times New Roman" w:hAnsi="Verdana" w:cstheme="minorHAnsi"/>
                <w:sz w:val="20"/>
                <w:szCs w:val="20"/>
                <w:lang w:eastAsia="it-IT"/>
              </w:rPr>
              <w:t xml:space="preserve">YES </w:t>
            </w:r>
          </w:p>
        </w:tc>
        <w:tc>
          <w:tcPr>
            <w:tcW w:w="1275" w:type="dxa"/>
          </w:tcPr>
          <w:p w14:paraId="5D8982F8" w14:textId="46099F01" w:rsidR="00CE30A4" w:rsidRPr="007517E7" w:rsidRDefault="00CB5951" w:rsidP="5D061E7E">
            <w:pPr>
              <w:rPr>
                <w:rFonts w:ascii="Verdana" w:hAnsi="Verdana"/>
                <w:sz w:val="20"/>
                <w:szCs w:val="20"/>
              </w:rPr>
            </w:pPr>
            <w:r w:rsidRPr="007517E7">
              <w:rPr>
                <w:rFonts w:ascii="Verdana" w:eastAsia="Times New Roman" w:hAnsi="Verdana"/>
                <w:sz w:val="20"/>
                <w:szCs w:val="20"/>
                <w:lang w:eastAsia="it-IT"/>
              </w:rPr>
              <w:t>Art.</w:t>
            </w:r>
            <w:r w:rsidR="0A649279" w:rsidRPr="007517E7">
              <w:rPr>
                <w:rFonts w:ascii="Verdana" w:eastAsia="Times New Roman" w:hAnsi="Verdana"/>
                <w:sz w:val="20"/>
                <w:szCs w:val="20"/>
                <w:lang w:eastAsia="it-IT"/>
              </w:rPr>
              <w:t>47.2</w:t>
            </w:r>
            <w:r w:rsidRPr="007517E7">
              <w:rPr>
                <w:rFonts w:ascii="Verdana" w:eastAsia="Times New Roman" w:hAnsi="Verdana"/>
                <w:sz w:val="20"/>
                <w:szCs w:val="20"/>
                <w:lang w:eastAsia="it-IT"/>
              </w:rPr>
              <w:t>(</w:t>
            </w:r>
            <w:r w:rsidR="0A649279" w:rsidRPr="007517E7">
              <w:rPr>
                <w:rFonts w:ascii="Verdana" w:eastAsia="Times New Roman" w:hAnsi="Verdana"/>
                <w:sz w:val="20"/>
                <w:szCs w:val="20"/>
                <w:lang w:eastAsia="it-IT"/>
              </w:rPr>
              <w:t>n</w:t>
            </w:r>
            <w:r w:rsidRPr="007517E7">
              <w:rPr>
                <w:rFonts w:ascii="Verdana" w:eastAsia="Times New Roman" w:hAnsi="Verdana"/>
                <w:sz w:val="20"/>
                <w:szCs w:val="20"/>
                <w:lang w:eastAsia="it-IT"/>
              </w:rPr>
              <w:t>)</w:t>
            </w:r>
          </w:p>
        </w:tc>
        <w:tc>
          <w:tcPr>
            <w:tcW w:w="4116" w:type="dxa"/>
          </w:tcPr>
          <w:p w14:paraId="2A61B3C2" w14:textId="77777777" w:rsidR="0030628B" w:rsidRDefault="0A649279" w:rsidP="0030628B">
            <w:pPr>
              <w:spacing w:before="100" w:beforeAutospacing="1"/>
              <w:rPr>
                <w:rFonts w:ascii="Verdana" w:eastAsia="Times New Roman" w:hAnsi="Verdana"/>
                <w:sz w:val="20"/>
                <w:szCs w:val="20"/>
                <w:lang w:eastAsia="it-IT"/>
              </w:rPr>
            </w:pPr>
            <w:r w:rsidRPr="007517E7">
              <w:rPr>
                <w:rFonts w:ascii="Verdana" w:eastAsia="Times New Roman" w:hAnsi="Verdana"/>
                <w:sz w:val="20"/>
                <w:szCs w:val="20"/>
                <w:lang w:eastAsia="it-IT"/>
              </w:rPr>
              <w:t xml:space="preserve">The BCRs must state that appropriate training on the BCRs will be provided to personnel that have permanent or regular access to personal data, who are involved in the collection of data or in the development of tools used to process personal data. </w:t>
            </w:r>
          </w:p>
          <w:p w14:paraId="7F72542F" w14:textId="0CD389FF" w:rsidR="00DB55FF" w:rsidRPr="0030628B" w:rsidRDefault="649D6FC5" w:rsidP="0030628B">
            <w:pPr>
              <w:spacing w:after="100" w:afterAutospacing="1"/>
              <w:rPr>
                <w:rFonts w:ascii="Verdana" w:eastAsia="Times New Roman" w:hAnsi="Verdana"/>
                <w:sz w:val="20"/>
                <w:szCs w:val="20"/>
                <w:lang w:eastAsia="it-IT"/>
              </w:rPr>
            </w:pPr>
            <w:r w:rsidRPr="007517E7">
              <w:rPr>
                <w:rFonts w:ascii="Verdana" w:eastAsia="Times New Roman" w:hAnsi="Verdana"/>
                <w:sz w:val="20"/>
                <w:szCs w:val="20"/>
                <w:lang w:eastAsia="it-IT"/>
              </w:rPr>
              <w:lastRenderedPageBreak/>
              <w:t>The Commissioner may</w:t>
            </w:r>
            <w:r w:rsidR="0A649279" w:rsidRPr="007517E7">
              <w:rPr>
                <w:rFonts w:ascii="Verdana" w:eastAsia="Times New Roman" w:hAnsi="Verdana"/>
                <w:sz w:val="20"/>
                <w:szCs w:val="20"/>
                <w:lang w:eastAsia="it-IT"/>
              </w:rPr>
              <w:t xml:space="preserve"> ask for examples and explanations of the training programme during the application procedure. The training programme should be specified in the application.</w:t>
            </w:r>
          </w:p>
        </w:tc>
        <w:sdt>
          <w:sdtPr>
            <w:rPr>
              <w:rFonts w:ascii="Verdana" w:hAnsi="Verdana"/>
              <w:sz w:val="20"/>
              <w:szCs w:val="20"/>
            </w:rPr>
            <w:id w:val="-621383655"/>
            <w:placeholder>
              <w:docPart w:val="DefaultPlaceholder_-1854013440"/>
            </w:placeholder>
            <w:showingPlcHdr/>
          </w:sdtPr>
          <w:sdtEndPr/>
          <w:sdtContent>
            <w:tc>
              <w:tcPr>
                <w:tcW w:w="3600" w:type="dxa"/>
              </w:tcPr>
              <w:p w14:paraId="60148516" w14:textId="61862C59" w:rsidR="00CE30A4" w:rsidRPr="007517E7" w:rsidRDefault="00876AE0" w:rsidP="00CE30A4">
                <w:pPr>
                  <w:rPr>
                    <w:rFonts w:ascii="Verdana" w:hAnsi="Verdana"/>
                    <w:sz w:val="20"/>
                    <w:szCs w:val="20"/>
                  </w:rPr>
                </w:pPr>
                <w:r w:rsidRPr="00164D54">
                  <w:rPr>
                    <w:rStyle w:val="PlaceholderText"/>
                  </w:rPr>
                  <w:t>Click or tap here to enter text.</w:t>
                </w:r>
              </w:p>
            </w:tc>
          </w:sdtContent>
        </w:sdt>
      </w:tr>
      <w:tr w:rsidR="00CE30A4" w:rsidRPr="007517E7" w14:paraId="4B6335B3" w14:textId="77777777" w:rsidTr="5A90245B">
        <w:tc>
          <w:tcPr>
            <w:tcW w:w="2321" w:type="dxa"/>
          </w:tcPr>
          <w:p w14:paraId="7641607E" w14:textId="2A40A91E" w:rsidR="00CE30A4" w:rsidRPr="007517E7" w:rsidRDefault="00CE30A4" w:rsidP="00CE30A4">
            <w:pPr>
              <w:rPr>
                <w:rFonts w:ascii="Verdana" w:hAnsi="Verdana" w:cstheme="minorHAnsi"/>
                <w:b/>
                <w:bCs/>
                <w:sz w:val="20"/>
                <w:szCs w:val="20"/>
              </w:rPr>
            </w:pPr>
            <w:r w:rsidRPr="007517E7">
              <w:rPr>
                <w:rFonts w:ascii="Verdana" w:eastAsia="Times New Roman" w:hAnsi="Verdana" w:cstheme="minorHAnsi"/>
                <w:b/>
                <w:bCs/>
                <w:sz w:val="20"/>
                <w:szCs w:val="20"/>
                <w:lang w:eastAsia="it-IT"/>
              </w:rPr>
              <w:t>2.2 The existence of a complaint handling process for the BCRs</w:t>
            </w:r>
          </w:p>
        </w:tc>
        <w:tc>
          <w:tcPr>
            <w:tcW w:w="1058" w:type="dxa"/>
          </w:tcPr>
          <w:p w14:paraId="451FB77C" w14:textId="289F4D10" w:rsidR="00CE30A4" w:rsidRPr="007517E7" w:rsidRDefault="00CE30A4" w:rsidP="00CE30A4">
            <w:pPr>
              <w:rPr>
                <w:rFonts w:ascii="Verdana" w:hAnsi="Verdana" w:cstheme="minorHAnsi"/>
                <w:sz w:val="20"/>
                <w:szCs w:val="20"/>
              </w:rPr>
            </w:pPr>
            <w:r w:rsidRPr="007517E7">
              <w:rPr>
                <w:rFonts w:ascii="Verdana" w:eastAsia="Times New Roman" w:hAnsi="Verdana" w:cstheme="minorHAnsi"/>
                <w:sz w:val="20"/>
                <w:szCs w:val="20"/>
                <w:lang w:eastAsia="it-IT"/>
              </w:rPr>
              <w:t xml:space="preserve">YES </w:t>
            </w:r>
          </w:p>
        </w:tc>
        <w:tc>
          <w:tcPr>
            <w:tcW w:w="1578" w:type="dxa"/>
          </w:tcPr>
          <w:p w14:paraId="6CCEF7AC" w14:textId="250AA675" w:rsidR="00CE30A4" w:rsidRPr="007517E7" w:rsidRDefault="00CE30A4" w:rsidP="00CE30A4">
            <w:pPr>
              <w:rPr>
                <w:rFonts w:ascii="Verdana" w:hAnsi="Verdana" w:cstheme="minorHAnsi"/>
                <w:sz w:val="20"/>
                <w:szCs w:val="20"/>
              </w:rPr>
            </w:pPr>
            <w:r w:rsidRPr="007517E7">
              <w:rPr>
                <w:rFonts w:ascii="Verdana" w:eastAsia="Times New Roman" w:hAnsi="Verdana" w:cstheme="minorHAnsi"/>
                <w:sz w:val="20"/>
                <w:szCs w:val="20"/>
                <w:lang w:eastAsia="it-IT"/>
              </w:rPr>
              <w:t xml:space="preserve">YES </w:t>
            </w:r>
          </w:p>
        </w:tc>
        <w:tc>
          <w:tcPr>
            <w:tcW w:w="1275" w:type="dxa"/>
          </w:tcPr>
          <w:p w14:paraId="5B006357" w14:textId="56A3F0DF" w:rsidR="00CE30A4" w:rsidRPr="007517E7" w:rsidRDefault="009123B8" w:rsidP="5D061E7E">
            <w:pPr>
              <w:rPr>
                <w:rFonts w:ascii="Verdana" w:hAnsi="Verdana"/>
                <w:sz w:val="20"/>
                <w:szCs w:val="20"/>
              </w:rPr>
            </w:pPr>
            <w:r w:rsidRPr="007517E7">
              <w:rPr>
                <w:rFonts w:ascii="Verdana" w:eastAsia="Times New Roman" w:hAnsi="Verdana"/>
                <w:sz w:val="20"/>
                <w:szCs w:val="20"/>
                <w:lang w:eastAsia="fr-FR"/>
              </w:rPr>
              <w:t>Arts.</w:t>
            </w:r>
            <w:r w:rsidR="0A649279" w:rsidRPr="007517E7">
              <w:rPr>
                <w:rFonts w:ascii="Verdana" w:eastAsia="Times New Roman" w:hAnsi="Verdana"/>
                <w:sz w:val="20"/>
                <w:szCs w:val="20"/>
                <w:lang w:eastAsia="fr-FR"/>
              </w:rPr>
              <w:t>47.2</w:t>
            </w:r>
            <w:r w:rsidRPr="007517E7">
              <w:rPr>
                <w:rFonts w:ascii="Verdana" w:eastAsia="Times New Roman" w:hAnsi="Verdana"/>
                <w:sz w:val="20"/>
                <w:szCs w:val="20"/>
                <w:lang w:eastAsia="fr-FR"/>
              </w:rPr>
              <w:t>(</w:t>
            </w:r>
            <w:r w:rsidR="0A649279" w:rsidRPr="007517E7">
              <w:rPr>
                <w:rFonts w:ascii="Verdana" w:eastAsia="Times New Roman" w:hAnsi="Verdana"/>
                <w:sz w:val="20"/>
                <w:szCs w:val="20"/>
                <w:lang w:eastAsia="fr-FR"/>
              </w:rPr>
              <w:t>i</w:t>
            </w:r>
            <w:r w:rsidRPr="007517E7">
              <w:rPr>
                <w:rFonts w:ascii="Verdana" w:eastAsia="Times New Roman" w:hAnsi="Verdana"/>
                <w:sz w:val="20"/>
                <w:szCs w:val="20"/>
                <w:lang w:eastAsia="fr-FR"/>
              </w:rPr>
              <w:t>)</w:t>
            </w:r>
            <w:r w:rsidR="0A649279" w:rsidRPr="007517E7">
              <w:rPr>
                <w:rFonts w:ascii="Verdana" w:eastAsia="Times New Roman" w:hAnsi="Verdana"/>
                <w:sz w:val="20"/>
                <w:szCs w:val="20"/>
                <w:lang w:eastAsia="fr-FR"/>
              </w:rPr>
              <w:t xml:space="preserve"> and 12.3 </w:t>
            </w:r>
          </w:p>
        </w:tc>
        <w:tc>
          <w:tcPr>
            <w:tcW w:w="4116" w:type="dxa"/>
          </w:tcPr>
          <w:p w14:paraId="345B22D1" w14:textId="6A5C8329" w:rsidR="00CE30A4" w:rsidRPr="007517E7" w:rsidRDefault="0A649279"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An </w:t>
            </w:r>
            <w:r w:rsidR="586A64E4" w:rsidRPr="007517E7">
              <w:rPr>
                <w:rFonts w:ascii="Verdana" w:eastAsia="Times New Roman" w:hAnsi="Verdana"/>
                <w:sz w:val="20"/>
                <w:szCs w:val="20"/>
                <w:lang w:eastAsia="it-IT"/>
              </w:rPr>
              <w:t>internal complaint</w:t>
            </w:r>
            <w:r w:rsidRPr="007517E7">
              <w:rPr>
                <w:rFonts w:ascii="Verdana" w:eastAsia="Times New Roman" w:hAnsi="Verdana"/>
                <w:sz w:val="20"/>
                <w:szCs w:val="20"/>
                <w:lang w:eastAsia="it-IT"/>
              </w:rPr>
              <w:t xml:space="preserve"> handling process must be set up in the BCRs to ensure that any data subject should be able to exercise his/her rights </w:t>
            </w:r>
            <w:r w:rsidR="009123B8" w:rsidRPr="007517E7">
              <w:rPr>
                <w:rFonts w:ascii="Verdana" w:eastAsia="Times New Roman" w:hAnsi="Verdana"/>
                <w:sz w:val="20"/>
                <w:szCs w:val="20"/>
                <w:lang w:eastAsia="it-IT"/>
              </w:rPr>
              <w:t xml:space="preserve">to </w:t>
            </w:r>
            <w:r w:rsidRPr="007517E7">
              <w:rPr>
                <w:rFonts w:ascii="Verdana" w:eastAsia="Times New Roman" w:hAnsi="Verdana"/>
                <w:sz w:val="20"/>
                <w:szCs w:val="20"/>
                <w:lang w:eastAsia="it-IT"/>
              </w:rPr>
              <w:t>complain about any BCR member.</w:t>
            </w:r>
          </w:p>
          <w:p w14:paraId="7E455E12" w14:textId="5D64DDBC" w:rsidR="7E2F58E4" w:rsidRPr="007517E7" w:rsidRDefault="7E2F58E4" w:rsidP="00EF3F6C">
            <w:pPr>
              <w:rPr>
                <w:rFonts w:ascii="Verdana" w:eastAsia="Times New Roman" w:hAnsi="Verdana"/>
                <w:sz w:val="20"/>
                <w:szCs w:val="20"/>
                <w:lang w:eastAsia="it-IT"/>
              </w:rPr>
            </w:pPr>
          </w:p>
          <w:p w14:paraId="13423188" w14:textId="6D72E2EE" w:rsidR="0030628B" w:rsidRDefault="0A649279"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The complaints must be dealt with, without undue delay and in any event within one month, by a clearly identified department or person with </w:t>
            </w:r>
          </w:p>
          <w:p w14:paraId="59FD74F5" w14:textId="7125556D" w:rsidR="00CE30A4" w:rsidRPr="007517E7" w:rsidRDefault="0A649279" w:rsidP="00EF3F6C">
            <w:pPr>
              <w:rPr>
                <w:rFonts w:ascii="Verdana" w:eastAsia="Times New Roman" w:hAnsi="Verdana"/>
                <w:sz w:val="20"/>
                <w:szCs w:val="20"/>
                <w:lang w:eastAsia="it-IT"/>
              </w:rPr>
            </w:pPr>
            <w:r w:rsidRPr="007517E7">
              <w:rPr>
                <w:rFonts w:ascii="Verdana" w:eastAsia="Times New Roman" w:hAnsi="Verdana"/>
                <w:sz w:val="20"/>
                <w:szCs w:val="20"/>
                <w:lang w:eastAsia="it-IT"/>
              </w:rPr>
              <w:t>an appropriate level of independence in the exercise of his/her functions. Taking into account the complexity and number of the requests, th</w:t>
            </w:r>
            <w:r w:rsidR="3583A3A4" w:rsidRPr="007517E7">
              <w:rPr>
                <w:rFonts w:ascii="Verdana" w:eastAsia="Times New Roman" w:hAnsi="Verdana"/>
                <w:sz w:val="20"/>
                <w:szCs w:val="20"/>
                <w:lang w:eastAsia="it-IT"/>
              </w:rPr>
              <w:t>e</w:t>
            </w:r>
            <w:r w:rsidRPr="007517E7">
              <w:rPr>
                <w:rFonts w:ascii="Verdana" w:eastAsia="Times New Roman" w:hAnsi="Verdana"/>
                <w:sz w:val="20"/>
                <w:szCs w:val="20"/>
                <w:lang w:eastAsia="it-IT"/>
              </w:rPr>
              <w:t xml:space="preserve"> </w:t>
            </w:r>
            <w:r w:rsidR="5ED881B2" w:rsidRPr="007517E7">
              <w:rPr>
                <w:rFonts w:ascii="Verdana" w:eastAsia="Times New Roman" w:hAnsi="Verdana"/>
                <w:sz w:val="20"/>
                <w:szCs w:val="20"/>
                <w:lang w:eastAsia="it-IT"/>
              </w:rPr>
              <w:t>one-month</w:t>
            </w:r>
            <w:r w:rsidRPr="007517E7">
              <w:rPr>
                <w:rFonts w:ascii="Verdana" w:eastAsia="Times New Roman" w:hAnsi="Verdana"/>
                <w:sz w:val="20"/>
                <w:szCs w:val="20"/>
                <w:lang w:eastAsia="it-IT"/>
              </w:rPr>
              <w:t xml:space="preserve"> period may be extended </w:t>
            </w:r>
            <w:r w:rsidR="006952AD" w:rsidRPr="007517E7">
              <w:rPr>
                <w:rFonts w:ascii="Verdana" w:eastAsia="Times New Roman" w:hAnsi="Verdana"/>
                <w:sz w:val="20"/>
                <w:szCs w:val="20"/>
                <w:lang w:eastAsia="it-IT"/>
              </w:rPr>
              <w:t xml:space="preserve">by a </w:t>
            </w:r>
            <w:r w:rsidRPr="007517E7">
              <w:rPr>
                <w:rFonts w:ascii="Verdana" w:eastAsia="Times New Roman" w:hAnsi="Verdana"/>
                <w:sz w:val="20"/>
                <w:szCs w:val="20"/>
                <w:lang w:eastAsia="it-IT"/>
              </w:rPr>
              <w:t xml:space="preserve">maximum </w:t>
            </w:r>
            <w:r w:rsidR="006952AD" w:rsidRPr="007517E7">
              <w:rPr>
                <w:rFonts w:ascii="Verdana" w:eastAsia="Times New Roman" w:hAnsi="Verdana"/>
                <w:sz w:val="20"/>
                <w:szCs w:val="20"/>
                <w:lang w:eastAsia="it-IT"/>
              </w:rPr>
              <w:t>of</w:t>
            </w:r>
            <w:r w:rsidRPr="007517E7">
              <w:rPr>
                <w:rFonts w:ascii="Verdana" w:eastAsia="Times New Roman" w:hAnsi="Verdana"/>
                <w:sz w:val="20"/>
                <w:szCs w:val="20"/>
                <w:lang w:eastAsia="it-IT"/>
              </w:rPr>
              <w:t xml:space="preserve"> two further months, in which </w:t>
            </w:r>
            <w:r w:rsidR="7B87CABD" w:rsidRPr="007517E7">
              <w:rPr>
                <w:rFonts w:ascii="Verdana" w:eastAsia="Times New Roman" w:hAnsi="Verdana"/>
                <w:sz w:val="20"/>
                <w:szCs w:val="20"/>
                <w:lang w:eastAsia="it-IT"/>
              </w:rPr>
              <w:t>case the</w:t>
            </w:r>
            <w:r w:rsidRPr="007517E7">
              <w:rPr>
                <w:rFonts w:ascii="Verdana" w:eastAsia="Times New Roman" w:hAnsi="Verdana"/>
                <w:sz w:val="20"/>
                <w:szCs w:val="20"/>
                <w:lang w:eastAsia="it-IT"/>
              </w:rPr>
              <w:t xml:space="preserve"> data subject should be informed accordingly.</w:t>
            </w:r>
            <w:r w:rsidR="5B34D692" w:rsidRPr="007517E7">
              <w:rPr>
                <w:rFonts w:ascii="Verdana" w:eastAsia="Times New Roman" w:hAnsi="Verdana"/>
                <w:sz w:val="20"/>
                <w:szCs w:val="20"/>
                <w:lang w:eastAsia="it-IT"/>
              </w:rPr>
              <w:t xml:space="preserve">  </w:t>
            </w:r>
          </w:p>
          <w:p w14:paraId="4DE2C86C" w14:textId="2F436BB9" w:rsidR="00CE30A4" w:rsidRPr="007517E7" w:rsidRDefault="00CE30A4" w:rsidP="00EF3F6C">
            <w:pPr>
              <w:rPr>
                <w:rFonts w:ascii="Verdana" w:eastAsia="Times New Roman" w:hAnsi="Verdana"/>
                <w:sz w:val="20"/>
                <w:szCs w:val="20"/>
                <w:lang w:eastAsia="fr-FR"/>
              </w:rPr>
            </w:pPr>
          </w:p>
          <w:p w14:paraId="38E9C8CD" w14:textId="3059C12D" w:rsidR="7E2F58E4" w:rsidRPr="007517E7" w:rsidRDefault="0A649279" w:rsidP="00EF3F6C">
            <w:pPr>
              <w:rPr>
                <w:rFonts w:ascii="Verdana" w:eastAsia="Times New Roman" w:hAnsi="Verdana"/>
                <w:sz w:val="20"/>
                <w:szCs w:val="20"/>
                <w:lang w:eastAsia="fr-FR"/>
              </w:rPr>
            </w:pPr>
            <w:r w:rsidRPr="007517E7">
              <w:rPr>
                <w:rFonts w:ascii="Verdana" w:eastAsia="Times New Roman" w:hAnsi="Verdana"/>
                <w:sz w:val="20"/>
                <w:szCs w:val="20"/>
                <w:lang w:eastAsia="fr-FR"/>
              </w:rPr>
              <w:t xml:space="preserve">The </w:t>
            </w:r>
            <w:r w:rsidR="7B5629A3" w:rsidRPr="007517E7">
              <w:rPr>
                <w:rFonts w:ascii="Verdana" w:eastAsia="Times New Roman" w:hAnsi="Verdana"/>
                <w:sz w:val="20"/>
                <w:szCs w:val="20"/>
                <w:lang w:eastAsia="fr-FR"/>
              </w:rPr>
              <w:t xml:space="preserve">BCRs </w:t>
            </w:r>
            <w:r w:rsidRPr="007517E7">
              <w:rPr>
                <w:rFonts w:ascii="Verdana" w:eastAsia="Times New Roman" w:hAnsi="Verdana"/>
                <w:sz w:val="20"/>
                <w:szCs w:val="20"/>
                <w:lang w:eastAsia="fr-FR"/>
              </w:rPr>
              <w:t xml:space="preserve">must explain how data subjects will be informed about the </w:t>
            </w:r>
            <w:r w:rsidRPr="007517E7">
              <w:rPr>
                <w:rFonts w:ascii="Verdana" w:eastAsia="Times New Roman" w:hAnsi="Verdana"/>
                <w:sz w:val="20"/>
                <w:szCs w:val="20"/>
                <w:lang w:eastAsia="fr-FR"/>
              </w:rPr>
              <w:lastRenderedPageBreak/>
              <w:t xml:space="preserve">practical steps of the complaint system, in particular: </w:t>
            </w:r>
          </w:p>
          <w:p w14:paraId="4335CEE0" w14:textId="77777777" w:rsidR="007517E7" w:rsidRDefault="00CE30A4" w:rsidP="007517E7">
            <w:pPr>
              <w:pStyle w:val="ListParagraph"/>
              <w:numPr>
                <w:ilvl w:val="0"/>
                <w:numId w:val="20"/>
              </w:numPr>
              <w:spacing w:before="100" w:beforeAutospacing="1" w:afterAutospacing="1"/>
              <w:rPr>
                <w:rFonts w:ascii="Verdana" w:eastAsia="Times New Roman" w:hAnsi="Verdana" w:cstheme="minorHAnsi"/>
                <w:iCs/>
                <w:sz w:val="20"/>
                <w:szCs w:val="20"/>
                <w:lang w:eastAsia="it-IT"/>
              </w:rPr>
            </w:pPr>
            <w:r w:rsidRPr="007517E7">
              <w:rPr>
                <w:rFonts w:ascii="Verdana" w:eastAsia="Times New Roman" w:hAnsi="Verdana" w:cstheme="minorHAnsi"/>
                <w:iCs/>
                <w:sz w:val="20"/>
                <w:szCs w:val="20"/>
                <w:lang w:eastAsia="it-IT"/>
              </w:rPr>
              <w:t>Where to complain</w:t>
            </w:r>
          </w:p>
          <w:p w14:paraId="3799EC12" w14:textId="77777777" w:rsidR="007517E7" w:rsidRDefault="00CE30A4" w:rsidP="007517E7">
            <w:pPr>
              <w:pStyle w:val="ListParagraph"/>
              <w:numPr>
                <w:ilvl w:val="0"/>
                <w:numId w:val="20"/>
              </w:numPr>
              <w:spacing w:before="100" w:beforeAutospacing="1" w:afterAutospacing="1"/>
              <w:rPr>
                <w:rFonts w:ascii="Verdana" w:eastAsia="Times New Roman" w:hAnsi="Verdana" w:cstheme="minorHAnsi"/>
                <w:iCs/>
                <w:sz w:val="20"/>
                <w:szCs w:val="20"/>
                <w:lang w:eastAsia="it-IT"/>
              </w:rPr>
            </w:pPr>
            <w:r w:rsidRPr="007517E7">
              <w:rPr>
                <w:rFonts w:ascii="Verdana" w:eastAsia="Times New Roman" w:hAnsi="Verdana" w:cstheme="minorHAnsi"/>
                <w:iCs/>
                <w:sz w:val="20"/>
                <w:szCs w:val="20"/>
                <w:lang w:eastAsia="it-IT"/>
              </w:rPr>
              <w:t>In what form</w:t>
            </w:r>
          </w:p>
          <w:p w14:paraId="3500293A" w14:textId="77777777" w:rsidR="007517E7" w:rsidRDefault="00CE30A4" w:rsidP="007517E7">
            <w:pPr>
              <w:pStyle w:val="ListParagraph"/>
              <w:numPr>
                <w:ilvl w:val="0"/>
                <w:numId w:val="20"/>
              </w:numPr>
              <w:spacing w:before="100" w:beforeAutospacing="1" w:afterAutospacing="1"/>
              <w:rPr>
                <w:rFonts w:ascii="Verdana" w:eastAsia="Times New Roman" w:hAnsi="Verdana" w:cstheme="minorHAnsi"/>
                <w:iCs/>
                <w:sz w:val="20"/>
                <w:szCs w:val="20"/>
                <w:lang w:eastAsia="it-IT"/>
              </w:rPr>
            </w:pPr>
            <w:r w:rsidRPr="007517E7">
              <w:rPr>
                <w:rFonts w:ascii="Verdana" w:eastAsia="Times New Roman" w:hAnsi="Verdana" w:cstheme="minorHAnsi"/>
                <w:iCs/>
                <w:sz w:val="20"/>
                <w:szCs w:val="20"/>
                <w:lang w:eastAsia="it-IT"/>
              </w:rPr>
              <w:t>Delays for the reply on the complaint</w:t>
            </w:r>
          </w:p>
          <w:p w14:paraId="38CEC91A" w14:textId="77777777" w:rsidR="007517E7" w:rsidRDefault="00CE30A4" w:rsidP="007517E7">
            <w:pPr>
              <w:pStyle w:val="ListParagraph"/>
              <w:numPr>
                <w:ilvl w:val="0"/>
                <w:numId w:val="20"/>
              </w:numPr>
              <w:spacing w:before="100" w:beforeAutospacing="1" w:afterAutospacing="1"/>
              <w:rPr>
                <w:rFonts w:ascii="Verdana" w:eastAsia="Times New Roman" w:hAnsi="Verdana" w:cstheme="minorHAnsi"/>
                <w:iCs/>
                <w:sz w:val="20"/>
                <w:szCs w:val="20"/>
                <w:lang w:eastAsia="it-IT"/>
              </w:rPr>
            </w:pPr>
            <w:r w:rsidRPr="007517E7">
              <w:rPr>
                <w:rFonts w:ascii="Verdana" w:eastAsia="Times New Roman" w:hAnsi="Verdana" w:cstheme="minorHAnsi"/>
                <w:iCs/>
                <w:sz w:val="20"/>
                <w:szCs w:val="20"/>
                <w:lang w:eastAsia="it-IT"/>
              </w:rPr>
              <w:t>Consequences in case of rejection of the complaint</w:t>
            </w:r>
          </w:p>
          <w:p w14:paraId="196D755A" w14:textId="77777777" w:rsidR="007517E7" w:rsidRPr="007517E7" w:rsidRDefault="00CE30A4" w:rsidP="007517E7">
            <w:pPr>
              <w:pStyle w:val="ListParagraph"/>
              <w:numPr>
                <w:ilvl w:val="0"/>
                <w:numId w:val="20"/>
              </w:numPr>
              <w:spacing w:before="100" w:beforeAutospacing="1" w:afterAutospacing="1"/>
              <w:rPr>
                <w:rFonts w:ascii="Verdana" w:eastAsia="Times New Roman" w:hAnsi="Verdana" w:cstheme="minorHAnsi"/>
                <w:iCs/>
                <w:sz w:val="20"/>
                <w:szCs w:val="20"/>
                <w:lang w:eastAsia="it-IT"/>
              </w:rPr>
            </w:pPr>
            <w:r w:rsidRPr="007517E7">
              <w:rPr>
                <w:rFonts w:ascii="Verdana" w:eastAsia="Times New Roman" w:hAnsi="Verdana"/>
                <w:sz w:val="20"/>
                <w:szCs w:val="20"/>
                <w:lang w:eastAsia="it-IT"/>
              </w:rPr>
              <w:t>Consequences in case the complaint is considered as justified</w:t>
            </w:r>
          </w:p>
          <w:p w14:paraId="0FB3A057" w14:textId="5ECB8684" w:rsidR="0030628B" w:rsidRPr="00C96527" w:rsidRDefault="0A649279" w:rsidP="00C96527">
            <w:pPr>
              <w:pStyle w:val="ListParagraph"/>
              <w:numPr>
                <w:ilvl w:val="0"/>
                <w:numId w:val="20"/>
              </w:numPr>
              <w:spacing w:before="100" w:beforeAutospacing="1" w:afterAutospacing="1"/>
              <w:rPr>
                <w:rFonts w:ascii="Verdana" w:eastAsia="Times New Roman" w:hAnsi="Verdana" w:cstheme="minorHAnsi"/>
                <w:iCs/>
                <w:sz w:val="20"/>
                <w:szCs w:val="20"/>
                <w:lang w:eastAsia="it-IT"/>
              </w:rPr>
            </w:pPr>
            <w:r w:rsidRPr="007517E7">
              <w:rPr>
                <w:rFonts w:ascii="Verdana" w:eastAsia="Times New Roman" w:hAnsi="Verdana"/>
                <w:sz w:val="20"/>
                <w:szCs w:val="20"/>
                <w:lang w:eastAsia="it-IT"/>
              </w:rPr>
              <w:t xml:space="preserve">Consequences </w:t>
            </w:r>
            <w:r w:rsidR="00582F6D" w:rsidRPr="007517E7">
              <w:rPr>
                <w:rFonts w:ascii="Verdana" w:eastAsia="Times New Roman" w:hAnsi="Verdana"/>
                <w:sz w:val="20"/>
                <w:szCs w:val="20"/>
                <w:lang w:eastAsia="it-IT"/>
              </w:rPr>
              <w:t>where</w:t>
            </w:r>
            <w:r w:rsidRPr="007517E7">
              <w:rPr>
                <w:rFonts w:ascii="Verdana" w:eastAsia="Times New Roman" w:hAnsi="Verdana"/>
                <w:sz w:val="20"/>
                <w:szCs w:val="20"/>
                <w:lang w:eastAsia="it-IT"/>
              </w:rPr>
              <w:t xml:space="preserve"> the data subject is not satisfied by the replies (right to lodge a claim before the Court and a </w:t>
            </w:r>
          </w:p>
          <w:p w14:paraId="106138D3" w14:textId="5B6D6B20" w:rsidR="00582F6D" w:rsidRPr="007517E7" w:rsidRDefault="0A649279" w:rsidP="007517E7">
            <w:pPr>
              <w:pStyle w:val="ListParagraph"/>
              <w:numPr>
                <w:ilvl w:val="0"/>
                <w:numId w:val="20"/>
              </w:numPr>
              <w:spacing w:before="100" w:beforeAutospacing="1" w:afterAutospacing="1"/>
              <w:rPr>
                <w:rFonts w:ascii="Verdana" w:eastAsia="Times New Roman" w:hAnsi="Verdana" w:cstheme="minorHAnsi"/>
                <w:iCs/>
                <w:sz w:val="20"/>
                <w:szCs w:val="20"/>
                <w:lang w:eastAsia="it-IT"/>
              </w:rPr>
            </w:pPr>
            <w:r w:rsidRPr="007517E7">
              <w:rPr>
                <w:rFonts w:ascii="Verdana" w:eastAsia="Times New Roman" w:hAnsi="Verdana"/>
                <w:sz w:val="20"/>
                <w:szCs w:val="20"/>
                <w:lang w:eastAsia="it-IT"/>
              </w:rPr>
              <w:t xml:space="preserve">complaint before the </w:t>
            </w:r>
            <w:r w:rsidR="32AF3950" w:rsidRPr="007517E7">
              <w:rPr>
                <w:rFonts w:ascii="Verdana" w:eastAsia="Times New Roman" w:hAnsi="Verdana"/>
                <w:sz w:val="20"/>
                <w:szCs w:val="20"/>
                <w:lang w:eastAsia="it-IT"/>
              </w:rPr>
              <w:t>Commissioner</w:t>
            </w:r>
            <w:r w:rsidRPr="007517E7">
              <w:rPr>
                <w:rFonts w:ascii="Verdana" w:eastAsia="Times New Roman" w:hAnsi="Verdana"/>
                <w:sz w:val="20"/>
                <w:szCs w:val="20"/>
                <w:lang w:eastAsia="it-IT"/>
              </w:rPr>
              <w:t>).</w:t>
            </w:r>
          </w:p>
          <w:p w14:paraId="38EFE323" w14:textId="0CFEFB25" w:rsidR="0030628B" w:rsidRPr="007517E7" w:rsidRDefault="004E781F" w:rsidP="0030628B">
            <w:pPr>
              <w:spacing w:before="100" w:beforeAutospacing="1"/>
              <w:rPr>
                <w:rFonts w:ascii="Verdana" w:hAnsi="Verdana"/>
                <w:sz w:val="20"/>
                <w:szCs w:val="20"/>
              </w:rPr>
            </w:pPr>
            <w:r w:rsidRPr="007517E7">
              <w:rPr>
                <w:rFonts w:ascii="Verdana" w:hAnsi="Verdana"/>
                <w:sz w:val="20"/>
                <w:szCs w:val="20"/>
              </w:rPr>
              <w:t xml:space="preserve">Data subjects must also be told that </w:t>
            </w:r>
            <w:r w:rsidR="00FF0532" w:rsidRPr="007517E7">
              <w:rPr>
                <w:rFonts w:ascii="Verdana" w:hAnsi="Verdana"/>
                <w:sz w:val="20"/>
                <w:szCs w:val="20"/>
              </w:rPr>
              <w:t xml:space="preserve">they may bring a claim before a Court or complain to the Commissioner without first exhausting the </w:t>
            </w:r>
            <w:r w:rsidR="00C65989" w:rsidRPr="007517E7">
              <w:rPr>
                <w:rFonts w:ascii="Verdana" w:hAnsi="Verdana"/>
                <w:sz w:val="20"/>
                <w:szCs w:val="20"/>
              </w:rPr>
              <w:t xml:space="preserve">Group’s complaints process. </w:t>
            </w:r>
            <w:r w:rsidRPr="007517E7">
              <w:rPr>
                <w:rFonts w:ascii="Verdana" w:hAnsi="Verdana"/>
                <w:sz w:val="20"/>
                <w:szCs w:val="20"/>
              </w:rPr>
              <w:t xml:space="preserve"> </w:t>
            </w:r>
          </w:p>
        </w:tc>
        <w:sdt>
          <w:sdtPr>
            <w:rPr>
              <w:rFonts w:ascii="Verdana" w:hAnsi="Verdana"/>
              <w:sz w:val="20"/>
              <w:szCs w:val="20"/>
            </w:rPr>
            <w:id w:val="-46692566"/>
            <w:placeholder>
              <w:docPart w:val="DefaultPlaceholder_-1854013440"/>
            </w:placeholder>
            <w:showingPlcHdr/>
          </w:sdtPr>
          <w:sdtEndPr/>
          <w:sdtContent>
            <w:tc>
              <w:tcPr>
                <w:tcW w:w="3600" w:type="dxa"/>
              </w:tcPr>
              <w:p w14:paraId="65E98A15" w14:textId="538A5023" w:rsidR="00CE30A4" w:rsidRPr="007517E7" w:rsidRDefault="00876AE0" w:rsidP="00CE30A4">
                <w:pPr>
                  <w:rPr>
                    <w:rFonts w:ascii="Verdana" w:hAnsi="Verdana"/>
                    <w:sz w:val="20"/>
                    <w:szCs w:val="20"/>
                  </w:rPr>
                </w:pPr>
                <w:r w:rsidRPr="00164D54">
                  <w:rPr>
                    <w:rStyle w:val="PlaceholderText"/>
                  </w:rPr>
                  <w:t>Click or tap here to enter text.</w:t>
                </w:r>
              </w:p>
            </w:tc>
          </w:sdtContent>
        </w:sdt>
      </w:tr>
      <w:tr w:rsidR="00CE30A4" w:rsidRPr="007517E7" w14:paraId="5AC7F918" w14:textId="77777777" w:rsidTr="5A90245B">
        <w:tc>
          <w:tcPr>
            <w:tcW w:w="2321" w:type="dxa"/>
          </w:tcPr>
          <w:p w14:paraId="78C74EEE" w14:textId="02B188D6" w:rsidR="00CE30A4" w:rsidRPr="007517E7" w:rsidRDefault="00CE30A4" w:rsidP="00CE30A4">
            <w:pPr>
              <w:rPr>
                <w:rFonts w:ascii="Verdana" w:eastAsia="Times New Roman" w:hAnsi="Verdana" w:cstheme="minorHAnsi"/>
                <w:b/>
                <w:bCs/>
                <w:sz w:val="20"/>
                <w:szCs w:val="20"/>
                <w:lang w:eastAsia="it-IT"/>
              </w:rPr>
            </w:pPr>
            <w:r w:rsidRPr="007517E7">
              <w:rPr>
                <w:rFonts w:ascii="Verdana" w:eastAsia="Times New Roman" w:hAnsi="Verdana" w:cstheme="minorHAnsi"/>
                <w:b/>
                <w:bCs/>
                <w:sz w:val="20"/>
                <w:szCs w:val="20"/>
                <w:lang w:eastAsia="it-IT"/>
              </w:rPr>
              <w:t>2.3 The existence of an audit programme covering the BCRs</w:t>
            </w:r>
          </w:p>
        </w:tc>
        <w:tc>
          <w:tcPr>
            <w:tcW w:w="1058" w:type="dxa"/>
          </w:tcPr>
          <w:p w14:paraId="112C017E" w14:textId="7FF1D504" w:rsidR="00CE30A4" w:rsidRPr="007517E7" w:rsidRDefault="00CE30A4" w:rsidP="00CE30A4">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578" w:type="dxa"/>
          </w:tcPr>
          <w:p w14:paraId="6041EA28" w14:textId="7B860272" w:rsidR="00CE30A4" w:rsidRPr="007517E7" w:rsidRDefault="00CE30A4" w:rsidP="00CE30A4">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275" w:type="dxa"/>
          </w:tcPr>
          <w:p w14:paraId="5BC0E0E3" w14:textId="07D13029" w:rsidR="00CE30A4" w:rsidRPr="007517E7" w:rsidRDefault="0A649279" w:rsidP="5D061E7E">
            <w:pPr>
              <w:rPr>
                <w:rFonts w:ascii="Verdana" w:eastAsia="Times New Roman" w:hAnsi="Verdana"/>
                <w:sz w:val="20"/>
                <w:szCs w:val="20"/>
                <w:lang w:eastAsia="fr-FR"/>
              </w:rPr>
            </w:pPr>
            <w:r w:rsidRPr="007517E7">
              <w:rPr>
                <w:rFonts w:ascii="Verdana" w:eastAsia="Times New Roman" w:hAnsi="Verdana"/>
                <w:sz w:val="20"/>
                <w:szCs w:val="20"/>
                <w:lang w:eastAsia="it-IT"/>
              </w:rPr>
              <w:t>Art.47.2</w:t>
            </w:r>
            <w:r w:rsidR="00C65989" w:rsidRPr="007517E7">
              <w:rPr>
                <w:rFonts w:ascii="Verdana" w:eastAsia="Times New Roman" w:hAnsi="Verdana"/>
                <w:sz w:val="20"/>
                <w:szCs w:val="20"/>
                <w:lang w:eastAsia="it-IT"/>
              </w:rPr>
              <w:t>(</w:t>
            </w:r>
            <w:r w:rsidRPr="007517E7">
              <w:rPr>
                <w:rFonts w:ascii="Verdana" w:eastAsia="Times New Roman" w:hAnsi="Verdana"/>
                <w:sz w:val="20"/>
                <w:szCs w:val="20"/>
                <w:lang w:eastAsia="it-IT"/>
              </w:rPr>
              <w:t>j</w:t>
            </w:r>
            <w:r w:rsidR="00C65989"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w:t>
            </w:r>
            <w:r w:rsidR="46973F82" w:rsidRPr="007517E7">
              <w:rPr>
                <w:rFonts w:ascii="Verdana" w:eastAsia="Times New Roman" w:hAnsi="Verdana"/>
                <w:sz w:val="20"/>
                <w:szCs w:val="20"/>
                <w:lang w:eastAsia="it-IT"/>
              </w:rPr>
              <w:t xml:space="preserve">and </w:t>
            </w:r>
            <w:r w:rsidR="00C65989" w:rsidRPr="007517E7">
              <w:rPr>
                <w:rFonts w:ascii="Verdana" w:eastAsia="Times New Roman" w:hAnsi="Verdana"/>
                <w:sz w:val="20"/>
                <w:szCs w:val="20"/>
                <w:lang w:eastAsia="it-IT"/>
              </w:rPr>
              <w:t>(</w:t>
            </w:r>
            <w:r w:rsidR="46973F82" w:rsidRPr="007517E7">
              <w:rPr>
                <w:rFonts w:ascii="Verdana" w:eastAsia="Times New Roman" w:hAnsi="Verdana"/>
                <w:sz w:val="20"/>
                <w:szCs w:val="20"/>
                <w:lang w:eastAsia="it-IT"/>
              </w:rPr>
              <w:t>l</w:t>
            </w:r>
            <w:r w:rsidR="00C65989"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and Art.38.3 </w:t>
            </w:r>
          </w:p>
        </w:tc>
        <w:tc>
          <w:tcPr>
            <w:tcW w:w="4116" w:type="dxa"/>
          </w:tcPr>
          <w:p w14:paraId="029B0422" w14:textId="35B6C05F" w:rsidR="00CE30A4" w:rsidRPr="007517E7" w:rsidRDefault="0A649279" w:rsidP="00EF3F6C">
            <w:pPr>
              <w:tabs>
                <w:tab w:val="num" w:pos="1440"/>
              </w:tabs>
              <w:rPr>
                <w:rFonts w:ascii="Verdana" w:eastAsia="Times New Roman" w:hAnsi="Verdana"/>
                <w:sz w:val="20"/>
                <w:szCs w:val="20"/>
                <w:lang w:eastAsia="it-IT"/>
              </w:rPr>
            </w:pPr>
            <w:r w:rsidRPr="007517E7">
              <w:rPr>
                <w:rFonts w:ascii="Verdana" w:eastAsia="Times New Roman" w:hAnsi="Verdana"/>
                <w:sz w:val="20"/>
                <w:szCs w:val="20"/>
                <w:lang w:eastAsia="it-IT"/>
              </w:rPr>
              <w:t xml:space="preserve">The BCRs must create a duty for the group to have data protection audits on regular basis (by either internal or external accredited auditors) or on </w:t>
            </w:r>
            <w:r w:rsidRPr="007517E7">
              <w:rPr>
                <w:rFonts w:ascii="Verdana" w:eastAsia="Times New Roman" w:hAnsi="Verdana"/>
                <w:sz w:val="20"/>
                <w:szCs w:val="20"/>
                <w:lang w:eastAsia="it-IT"/>
              </w:rPr>
              <w:lastRenderedPageBreak/>
              <w:t>specific request from the privacy officer/function (or any other competent function in the organi</w:t>
            </w:r>
            <w:r w:rsidR="4F700E0E"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ation) to ensure verification of compliance with the BCRs. </w:t>
            </w:r>
          </w:p>
          <w:p w14:paraId="7F84380B" w14:textId="77777777" w:rsidR="004C4A80" w:rsidRPr="007517E7" w:rsidRDefault="004C4A80" w:rsidP="00EF3F6C">
            <w:pPr>
              <w:tabs>
                <w:tab w:val="num" w:pos="1440"/>
              </w:tabs>
              <w:rPr>
                <w:rFonts w:ascii="Verdana" w:eastAsia="Times New Roman" w:hAnsi="Verdana" w:cstheme="minorHAnsi"/>
                <w:sz w:val="20"/>
                <w:szCs w:val="20"/>
                <w:lang w:eastAsia="it-IT"/>
              </w:rPr>
            </w:pPr>
          </w:p>
          <w:p w14:paraId="0FFA3F3B" w14:textId="11A004FC" w:rsidR="00CE30A4" w:rsidRPr="007517E7" w:rsidRDefault="67055437" w:rsidP="00EF3F6C">
            <w:pPr>
              <w:tabs>
                <w:tab w:val="num" w:pos="1440"/>
              </w:tabs>
              <w:rPr>
                <w:rFonts w:ascii="Verdana" w:eastAsia="Times New Roman" w:hAnsi="Verdana"/>
                <w:sz w:val="20"/>
                <w:szCs w:val="20"/>
                <w:lang w:eastAsia="it-IT"/>
              </w:rPr>
            </w:pPr>
            <w:r w:rsidRPr="007517E7">
              <w:rPr>
                <w:rFonts w:ascii="Verdana" w:eastAsia="Times New Roman" w:hAnsi="Verdana"/>
                <w:sz w:val="20"/>
                <w:szCs w:val="20"/>
                <w:lang w:eastAsia="it-IT"/>
              </w:rPr>
              <w:t xml:space="preserve">The BCRs must state that the audit programme covers all aspects of the BCRs including methods of ensuring that corrective actions will take place. Moreover, the BCRs must state that the result will be communicated to the privacy officer/function and to the </w:t>
            </w:r>
            <w:r w:rsidR="0D498E15" w:rsidRPr="007517E7">
              <w:rPr>
                <w:rFonts w:ascii="Verdana" w:eastAsia="Times New Roman" w:hAnsi="Verdana"/>
                <w:sz w:val="20"/>
                <w:szCs w:val="20"/>
                <w:lang w:eastAsia="it-IT"/>
              </w:rPr>
              <w:t>highest management</w:t>
            </w:r>
            <w:r w:rsidRPr="007517E7">
              <w:rPr>
                <w:rFonts w:ascii="Verdana" w:eastAsia="Times New Roman" w:hAnsi="Verdana"/>
                <w:sz w:val="20"/>
                <w:szCs w:val="20"/>
                <w:lang w:eastAsia="it-IT"/>
              </w:rPr>
              <w:t xml:space="preserve"> board of the </w:t>
            </w:r>
            <w:r w:rsidR="00C65989" w:rsidRPr="007517E7">
              <w:rPr>
                <w:rFonts w:ascii="Verdana" w:eastAsia="Times New Roman" w:hAnsi="Verdana"/>
                <w:sz w:val="20"/>
                <w:szCs w:val="20"/>
                <w:lang w:eastAsia="it-IT"/>
              </w:rPr>
              <w:t>G</w:t>
            </w:r>
            <w:r w:rsidRPr="007517E7">
              <w:rPr>
                <w:rFonts w:ascii="Verdana" w:eastAsia="Times New Roman" w:hAnsi="Verdana"/>
                <w:sz w:val="20"/>
                <w:szCs w:val="20"/>
                <w:lang w:eastAsia="it-IT"/>
              </w:rPr>
              <w:t>roup</w:t>
            </w:r>
            <w:r w:rsidR="00247275"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Where appropriate, the result may be communicated to the ultimate parent's board. </w:t>
            </w:r>
          </w:p>
          <w:p w14:paraId="0E587ABA" w14:textId="77777777" w:rsidR="00CE30A4" w:rsidRPr="007517E7" w:rsidRDefault="00CE30A4" w:rsidP="00EF3F6C">
            <w:pPr>
              <w:tabs>
                <w:tab w:val="num" w:pos="1440"/>
              </w:tabs>
              <w:rPr>
                <w:rFonts w:ascii="Verdana" w:eastAsia="Times New Roman" w:hAnsi="Verdana" w:cstheme="minorHAnsi"/>
                <w:sz w:val="20"/>
                <w:szCs w:val="20"/>
                <w:lang w:eastAsia="it-IT"/>
              </w:rPr>
            </w:pPr>
          </w:p>
          <w:p w14:paraId="34724960" w14:textId="6AA014B1" w:rsidR="0A0F2656" w:rsidRPr="007517E7" w:rsidRDefault="0A0F2656"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The BCRs must state </w:t>
            </w:r>
            <w:r w:rsidR="44602B27" w:rsidRPr="007517E7">
              <w:rPr>
                <w:rFonts w:ascii="Verdana" w:eastAsia="Times New Roman" w:hAnsi="Verdana"/>
                <w:sz w:val="20"/>
                <w:szCs w:val="20"/>
                <w:lang w:eastAsia="it-IT"/>
              </w:rPr>
              <w:t>that the</w:t>
            </w:r>
            <w:r w:rsidR="635AD3BE" w:rsidRPr="007517E7">
              <w:rPr>
                <w:rFonts w:ascii="Verdana" w:eastAsia="Times New Roman" w:hAnsi="Verdana"/>
                <w:sz w:val="20"/>
                <w:szCs w:val="20"/>
                <w:lang w:eastAsia="it-IT"/>
              </w:rPr>
              <w:t xml:space="preserve"> Commissioner</w:t>
            </w:r>
            <w:r w:rsidRPr="007517E7">
              <w:rPr>
                <w:rFonts w:ascii="Verdana" w:eastAsia="Times New Roman" w:hAnsi="Verdana"/>
                <w:sz w:val="20"/>
                <w:szCs w:val="20"/>
                <w:lang w:eastAsia="it-IT"/>
              </w:rPr>
              <w:t xml:space="preserve"> </w:t>
            </w:r>
            <w:r w:rsidR="6B12CDF7" w:rsidRPr="007517E7">
              <w:rPr>
                <w:rFonts w:ascii="Verdana" w:eastAsia="Times New Roman" w:hAnsi="Verdana"/>
                <w:sz w:val="20"/>
                <w:szCs w:val="20"/>
                <w:lang w:eastAsia="it-IT"/>
              </w:rPr>
              <w:t>will</w:t>
            </w:r>
            <w:r w:rsidR="3841099F" w:rsidRPr="007517E7">
              <w:rPr>
                <w:rFonts w:ascii="Verdana" w:eastAsia="Times New Roman" w:hAnsi="Verdana"/>
                <w:sz w:val="20"/>
                <w:szCs w:val="20"/>
                <w:lang w:eastAsia="it-IT"/>
              </w:rPr>
              <w:t>, without restrictions, be</w:t>
            </w:r>
            <w:r w:rsidR="6B12CDF7" w:rsidRPr="007517E7">
              <w:rPr>
                <w:rFonts w:ascii="Verdana" w:eastAsia="Times New Roman" w:hAnsi="Verdana"/>
                <w:sz w:val="20"/>
                <w:szCs w:val="20"/>
                <w:lang w:eastAsia="it-IT"/>
              </w:rPr>
              <w:t xml:space="preserve"> provided with any audit reports </w:t>
            </w:r>
            <w:r w:rsidRPr="007517E7">
              <w:rPr>
                <w:rFonts w:ascii="Verdana" w:eastAsia="Times New Roman" w:hAnsi="Verdana"/>
                <w:sz w:val="20"/>
                <w:szCs w:val="20"/>
                <w:lang w:eastAsia="it-IT"/>
              </w:rPr>
              <w:t>upon request</w:t>
            </w:r>
            <w:r w:rsidR="3EA7A003"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w:t>
            </w:r>
          </w:p>
          <w:p w14:paraId="1D59E382" w14:textId="55C853E7" w:rsidR="7E2F58E4" w:rsidRPr="007517E7" w:rsidRDefault="7E2F58E4" w:rsidP="00EF3F6C">
            <w:pPr>
              <w:rPr>
                <w:rFonts w:ascii="Verdana" w:eastAsia="Times New Roman" w:hAnsi="Verdana"/>
                <w:sz w:val="20"/>
                <w:szCs w:val="20"/>
                <w:lang w:eastAsia="it-IT"/>
              </w:rPr>
            </w:pPr>
          </w:p>
          <w:p w14:paraId="1CBA116B" w14:textId="720E1B0B" w:rsidR="00CE30A4" w:rsidRDefault="696198EE" w:rsidP="00EF3F6C">
            <w:pPr>
              <w:tabs>
                <w:tab w:val="num" w:pos="1440"/>
              </w:tabs>
              <w:rPr>
                <w:rFonts w:ascii="Verdana" w:eastAsia="Times New Roman" w:hAnsi="Verdana"/>
                <w:sz w:val="20"/>
                <w:szCs w:val="20"/>
                <w:lang w:eastAsia="it-IT"/>
              </w:rPr>
            </w:pPr>
            <w:r w:rsidRPr="007517E7">
              <w:rPr>
                <w:rFonts w:ascii="Verdana" w:eastAsia="Times New Roman" w:hAnsi="Verdana"/>
                <w:sz w:val="20"/>
                <w:szCs w:val="20"/>
                <w:lang w:eastAsia="it-IT"/>
              </w:rPr>
              <w:t xml:space="preserve">The BCRs must also state </w:t>
            </w:r>
            <w:r w:rsidR="76E5EED0" w:rsidRPr="007517E7">
              <w:rPr>
                <w:rFonts w:ascii="Verdana" w:eastAsia="Times New Roman" w:hAnsi="Verdana"/>
                <w:sz w:val="20"/>
                <w:szCs w:val="20"/>
                <w:lang w:eastAsia="it-IT"/>
              </w:rPr>
              <w:t>that the</w:t>
            </w:r>
            <w:r w:rsidR="0A0F2656" w:rsidRPr="007517E7">
              <w:rPr>
                <w:rFonts w:ascii="Verdana" w:eastAsia="Times New Roman" w:hAnsi="Verdana"/>
                <w:sz w:val="20"/>
                <w:szCs w:val="20"/>
                <w:lang w:eastAsia="it-IT"/>
              </w:rPr>
              <w:t xml:space="preserve"> </w:t>
            </w:r>
            <w:r w:rsidR="089A08F0" w:rsidRPr="007517E7">
              <w:rPr>
                <w:rFonts w:ascii="Verdana" w:eastAsia="Times New Roman" w:hAnsi="Verdana"/>
                <w:sz w:val="20"/>
                <w:szCs w:val="20"/>
                <w:lang w:eastAsia="it-IT"/>
              </w:rPr>
              <w:t xml:space="preserve">Commissioner </w:t>
            </w:r>
            <w:r w:rsidR="7E4A5DD1" w:rsidRPr="007517E7">
              <w:rPr>
                <w:rFonts w:ascii="Verdana" w:eastAsia="Times New Roman" w:hAnsi="Verdana"/>
                <w:sz w:val="20"/>
                <w:szCs w:val="20"/>
                <w:lang w:eastAsia="it-IT"/>
              </w:rPr>
              <w:t>may</w:t>
            </w:r>
            <w:r w:rsidR="73B9C02B" w:rsidRPr="007517E7">
              <w:rPr>
                <w:rFonts w:ascii="Verdana" w:eastAsia="Times New Roman" w:hAnsi="Verdana"/>
                <w:sz w:val="20"/>
                <w:szCs w:val="20"/>
                <w:lang w:eastAsia="it-IT"/>
              </w:rPr>
              <w:t xml:space="preserve">, without </w:t>
            </w:r>
            <w:r w:rsidR="4BF89ACA" w:rsidRPr="007517E7">
              <w:rPr>
                <w:rFonts w:ascii="Verdana" w:eastAsia="Times New Roman" w:hAnsi="Verdana"/>
                <w:sz w:val="20"/>
                <w:szCs w:val="20"/>
                <w:lang w:eastAsia="it-IT"/>
              </w:rPr>
              <w:t>restrictions, carry</w:t>
            </w:r>
            <w:r w:rsidR="0A0F2656" w:rsidRPr="007517E7">
              <w:rPr>
                <w:rFonts w:ascii="Verdana" w:eastAsia="Times New Roman" w:hAnsi="Verdana"/>
                <w:sz w:val="20"/>
                <w:szCs w:val="20"/>
                <w:lang w:eastAsia="it-IT"/>
              </w:rPr>
              <w:t xml:space="preserve"> out a data protection audit of any BCR</w:t>
            </w:r>
            <w:r w:rsidR="00D2247F" w:rsidRPr="007517E7">
              <w:rPr>
                <w:rFonts w:ascii="Verdana" w:eastAsia="Times New Roman" w:hAnsi="Verdana"/>
                <w:sz w:val="20"/>
                <w:szCs w:val="20"/>
                <w:lang w:eastAsia="it-IT"/>
              </w:rPr>
              <w:t>s</w:t>
            </w:r>
            <w:r w:rsidR="0A0F2656" w:rsidRPr="007517E7">
              <w:rPr>
                <w:rFonts w:ascii="Verdana" w:eastAsia="Times New Roman" w:hAnsi="Verdana"/>
                <w:sz w:val="20"/>
                <w:szCs w:val="20"/>
                <w:lang w:eastAsia="it-IT"/>
              </w:rPr>
              <w:t xml:space="preserve"> member</w:t>
            </w:r>
            <w:r w:rsidR="00D2247F" w:rsidRPr="007517E7">
              <w:rPr>
                <w:rFonts w:ascii="Verdana" w:eastAsia="Times New Roman" w:hAnsi="Verdana"/>
                <w:sz w:val="20"/>
                <w:szCs w:val="20"/>
                <w:lang w:eastAsia="it-IT"/>
              </w:rPr>
              <w:t>.</w:t>
            </w:r>
          </w:p>
          <w:p w14:paraId="2F95F12D" w14:textId="77777777" w:rsidR="0038276D" w:rsidRPr="007517E7" w:rsidRDefault="0038276D" w:rsidP="00EF3F6C">
            <w:pPr>
              <w:tabs>
                <w:tab w:val="num" w:pos="1440"/>
              </w:tabs>
              <w:rPr>
                <w:rFonts w:ascii="Verdana" w:eastAsia="Times New Roman" w:hAnsi="Verdana"/>
                <w:sz w:val="20"/>
                <w:szCs w:val="20"/>
                <w:lang w:eastAsia="it-IT"/>
              </w:rPr>
            </w:pPr>
          </w:p>
          <w:p w14:paraId="293AF856" w14:textId="4CE950F5" w:rsidR="00CE30A4" w:rsidRPr="007517E7" w:rsidRDefault="0A649279" w:rsidP="00EF3F6C">
            <w:pPr>
              <w:tabs>
                <w:tab w:val="num" w:pos="1440"/>
              </w:tabs>
              <w:rPr>
                <w:rFonts w:ascii="Verdana" w:eastAsia="Times New Roman" w:hAnsi="Verdana"/>
                <w:sz w:val="20"/>
                <w:szCs w:val="20"/>
                <w:lang w:eastAsia="it-IT"/>
              </w:rPr>
            </w:pPr>
            <w:r w:rsidRPr="007517E7">
              <w:rPr>
                <w:rFonts w:ascii="Verdana" w:eastAsia="Times New Roman" w:hAnsi="Verdana"/>
                <w:sz w:val="20"/>
                <w:szCs w:val="20"/>
                <w:lang w:eastAsia="it-IT"/>
              </w:rPr>
              <w:lastRenderedPageBreak/>
              <w:t xml:space="preserve">The application form will contain a description of the audit system. For </w:t>
            </w:r>
            <w:r w:rsidR="6778F3D1" w:rsidRPr="007517E7">
              <w:rPr>
                <w:rFonts w:ascii="Verdana" w:eastAsia="Times New Roman" w:hAnsi="Verdana"/>
                <w:sz w:val="20"/>
                <w:szCs w:val="20"/>
                <w:lang w:eastAsia="it-IT"/>
              </w:rPr>
              <w:t>instance:</w:t>
            </w:r>
          </w:p>
          <w:p w14:paraId="3B3101FD" w14:textId="16D87663" w:rsidR="7E2F58E4" w:rsidRPr="007517E7" w:rsidRDefault="7E2F58E4" w:rsidP="00EF3F6C">
            <w:pPr>
              <w:rPr>
                <w:rFonts w:ascii="Verdana" w:eastAsia="Times New Roman" w:hAnsi="Verdana"/>
                <w:sz w:val="20"/>
                <w:szCs w:val="20"/>
                <w:lang w:eastAsia="it-IT"/>
              </w:rPr>
            </w:pPr>
          </w:p>
          <w:p w14:paraId="5B69540C" w14:textId="7B94354F" w:rsidR="0030628B" w:rsidRPr="0030628B" w:rsidRDefault="00CE30A4" w:rsidP="0030628B">
            <w:pPr>
              <w:numPr>
                <w:ilvl w:val="0"/>
                <w:numId w:val="15"/>
              </w:numPr>
              <w:rPr>
                <w:rFonts w:ascii="Verdana" w:eastAsia="Times New Roman" w:hAnsi="Verdana" w:cstheme="minorHAnsi"/>
                <w:iCs/>
                <w:sz w:val="20"/>
                <w:szCs w:val="20"/>
                <w:lang w:eastAsia="it-IT"/>
              </w:rPr>
            </w:pPr>
            <w:r w:rsidRPr="007517E7">
              <w:rPr>
                <w:rFonts w:ascii="Verdana" w:eastAsia="Times New Roman" w:hAnsi="Verdana" w:cstheme="minorHAnsi"/>
                <w:iCs/>
                <w:sz w:val="20"/>
                <w:szCs w:val="20"/>
                <w:lang w:eastAsia="it-IT"/>
              </w:rPr>
              <w:t>Which entity (department within the group) decides on the audit plan/programme</w:t>
            </w:r>
          </w:p>
          <w:p w14:paraId="5C790859" w14:textId="77777777" w:rsidR="0030628B" w:rsidRDefault="0A649279" w:rsidP="00EF3F6C">
            <w:pPr>
              <w:numPr>
                <w:ilvl w:val="0"/>
                <w:numId w:val="15"/>
              </w:numPr>
              <w:spacing w:before="100" w:beforeAutospacing="1" w:after="100" w:afterAutospacing="1"/>
              <w:rPr>
                <w:rFonts w:ascii="Verdana" w:eastAsia="Times New Roman" w:hAnsi="Verdana"/>
                <w:sz w:val="20"/>
                <w:szCs w:val="20"/>
                <w:lang w:eastAsia="it-IT"/>
              </w:rPr>
            </w:pPr>
            <w:r w:rsidRPr="007517E7">
              <w:rPr>
                <w:rFonts w:ascii="Verdana" w:eastAsia="Times New Roman" w:hAnsi="Verdana"/>
                <w:sz w:val="20"/>
                <w:szCs w:val="20"/>
                <w:lang w:eastAsia="it-IT"/>
              </w:rPr>
              <w:t>Which entity will conduct the audit</w:t>
            </w:r>
          </w:p>
          <w:p w14:paraId="43020F4B" w14:textId="77777777" w:rsidR="00C96527" w:rsidRPr="00C96527" w:rsidRDefault="00CE30A4" w:rsidP="00C96527">
            <w:pPr>
              <w:numPr>
                <w:ilvl w:val="0"/>
                <w:numId w:val="15"/>
              </w:numPr>
              <w:spacing w:before="100" w:beforeAutospacing="1" w:after="100" w:afterAutospacing="1"/>
              <w:rPr>
                <w:rFonts w:ascii="Verdana" w:eastAsia="Times New Roman" w:hAnsi="Verdana"/>
                <w:sz w:val="20"/>
                <w:szCs w:val="20"/>
                <w:lang w:eastAsia="it-IT"/>
              </w:rPr>
            </w:pPr>
            <w:r w:rsidRPr="00C96527">
              <w:rPr>
                <w:rFonts w:ascii="Verdana" w:eastAsia="Times New Roman" w:hAnsi="Verdana" w:cstheme="minorHAnsi"/>
                <w:iCs/>
                <w:sz w:val="20"/>
                <w:szCs w:val="20"/>
                <w:lang w:eastAsia="it-IT"/>
              </w:rPr>
              <w:t>Time of the audit (regularly or on specific request from the appropriate Privacy function.)</w:t>
            </w:r>
          </w:p>
          <w:p w14:paraId="22CA5DED" w14:textId="07A794BF" w:rsidR="0030628B" w:rsidRPr="00C96527" w:rsidRDefault="0A649279" w:rsidP="00C96527">
            <w:pPr>
              <w:numPr>
                <w:ilvl w:val="0"/>
                <w:numId w:val="15"/>
              </w:numPr>
              <w:spacing w:before="100" w:beforeAutospacing="1" w:after="100" w:afterAutospacing="1"/>
              <w:rPr>
                <w:rFonts w:ascii="Verdana" w:eastAsia="Times New Roman" w:hAnsi="Verdana"/>
                <w:sz w:val="20"/>
                <w:szCs w:val="20"/>
                <w:lang w:eastAsia="it-IT"/>
              </w:rPr>
            </w:pPr>
            <w:r w:rsidRPr="00C96527">
              <w:rPr>
                <w:rFonts w:ascii="Verdana" w:eastAsia="Times New Roman" w:hAnsi="Verdana"/>
                <w:sz w:val="20"/>
                <w:szCs w:val="20"/>
                <w:lang w:eastAsia="it-IT"/>
              </w:rPr>
              <w:t>Coverage of the audit</w:t>
            </w:r>
            <w:r w:rsidR="009F08BB" w:rsidRPr="00C96527">
              <w:rPr>
                <w:rFonts w:ascii="Verdana" w:eastAsia="Times New Roman" w:hAnsi="Verdana"/>
                <w:sz w:val="20"/>
                <w:szCs w:val="20"/>
                <w:lang w:eastAsia="it-IT"/>
              </w:rPr>
              <w:t xml:space="preserve">: e.g </w:t>
            </w:r>
            <w:r w:rsidRPr="00C96527">
              <w:rPr>
                <w:rFonts w:ascii="Verdana" w:eastAsia="Times New Roman" w:hAnsi="Verdana"/>
                <w:sz w:val="20"/>
                <w:szCs w:val="20"/>
                <w:lang w:eastAsia="it-IT"/>
              </w:rPr>
              <w:t xml:space="preserve">applications, IT systems, databases that process Personal Data, onward transfers, decisions taken as regards mandatory requirement under national laws that conflicts with the </w:t>
            </w:r>
            <w:r w:rsidR="53FF2D90" w:rsidRPr="00C96527">
              <w:rPr>
                <w:rFonts w:ascii="Verdana" w:eastAsia="Times New Roman" w:hAnsi="Verdana"/>
                <w:sz w:val="20"/>
                <w:szCs w:val="20"/>
                <w:lang w:eastAsia="it-IT"/>
              </w:rPr>
              <w:t>BCRs, review</w:t>
            </w:r>
            <w:r w:rsidRPr="00C96527">
              <w:rPr>
                <w:rFonts w:ascii="Verdana" w:eastAsia="Times New Roman" w:hAnsi="Verdana"/>
                <w:sz w:val="20"/>
                <w:szCs w:val="20"/>
                <w:lang w:eastAsia="it-IT"/>
              </w:rPr>
              <w:t xml:space="preserve"> of the contractual terms used for the transfers out of the Group (to</w:t>
            </w:r>
            <w:r w:rsidR="006143A7" w:rsidRPr="00C96527">
              <w:rPr>
                <w:rFonts w:ascii="Verdana" w:eastAsia="Times New Roman" w:hAnsi="Verdana"/>
                <w:sz w:val="20"/>
                <w:szCs w:val="20"/>
                <w:lang w:eastAsia="it-IT"/>
              </w:rPr>
              <w:t xml:space="preserve"> C</w:t>
            </w:r>
            <w:r w:rsidRPr="00C96527">
              <w:rPr>
                <w:rFonts w:ascii="Verdana" w:eastAsia="Times New Roman" w:hAnsi="Verdana"/>
                <w:sz w:val="20"/>
                <w:szCs w:val="20"/>
                <w:lang w:eastAsia="it-IT"/>
              </w:rPr>
              <w:t xml:space="preserve">ontrollers or </w:t>
            </w:r>
            <w:r w:rsidR="00354C40" w:rsidRPr="00C96527">
              <w:rPr>
                <w:rFonts w:ascii="Verdana" w:eastAsia="Times New Roman" w:hAnsi="Verdana"/>
                <w:sz w:val="20"/>
                <w:szCs w:val="20"/>
                <w:lang w:eastAsia="it-IT"/>
              </w:rPr>
              <w:t>P</w:t>
            </w:r>
            <w:r w:rsidRPr="00C96527">
              <w:rPr>
                <w:rFonts w:ascii="Verdana" w:eastAsia="Times New Roman" w:hAnsi="Verdana"/>
                <w:sz w:val="20"/>
                <w:szCs w:val="20"/>
                <w:lang w:eastAsia="it-IT"/>
              </w:rPr>
              <w:t>rocessors of data), corrective actions</w:t>
            </w:r>
          </w:p>
          <w:p w14:paraId="118054EF" w14:textId="3A3595EB" w:rsidR="00CE30A4" w:rsidRPr="007517E7" w:rsidRDefault="0A649279" w:rsidP="0030628B">
            <w:pPr>
              <w:numPr>
                <w:ilvl w:val="0"/>
                <w:numId w:val="15"/>
              </w:numPr>
              <w:spacing w:before="100" w:beforeAutospacing="1"/>
              <w:rPr>
                <w:rFonts w:ascii="Verdana" w:eastAsia="Times New Roman" w:hAnsi="Verdana"/>
                <w:sz w:val="20"/>
                <w:szCs w:val="20"/>
                <w:lang w:eastAsia="it-IT"/>
              </w:rPr>
            </w:pPr>
            <w:r w:rsidRPr="007517E7">
              <w:rPr>
                <w:rFonts w:ascii="Verdana" w:eastAsia="Times New Roman" w:hAnsi="Verdana"/>
                <w:sz w:val="20"/>
                <w:szCs w:val="20"/>
                <w:lang w:eastAsia="it-IT"/>
              </w:rPr>
              <w:t>Which entity will receive the results of the audits</w:t>
            </w:r>
            <w:r w:rsidR="730E61B5" w:rsidRPr="007517E7">
              <w:rPr>
                <w:rFonts w:ascii="Verdana" w:eastAsia="Times New Roman" w:hAnsi="Verdana"/>
                <w:sz w:val="20"/>
                <w:szCs w:val="20"/>
                <w:lang w:eastAsia="it-IT"/>
              </w:rPr>
              <w:t>.</w:t>
            </w:r>
          </w:p>
        </w:tc>
        <w:sdt>
          <w:sdtPr>
            <w:rPr>
              <w:rFonts w:ascii="Verdana" w:hAnsi="Verdana"/>
              <w:sz w:val="20"/>
              <w:szCs w:val="20"/>
            </w:rPr>
            <w:id w:val="2111858331"/>
            <w:placeholder>
              <w:docPart w:val="DefaultPlaceholder_-1854013440"/>
            </w:placeholder>
            <w:showingPlcHdr/>
          </w:sdtPr>
          <w:sdtEndPr/>
          <w:sdtContent>
            <w:tc>
              <w:tcPr>
                <w:tcW w:w="3600" w:type="dxa"/>
              </w:tcPr>
              <w:p w14:paraId="034720F5" w14:textId="4ACB686F" w:rsidR="00CE30A4" w:rsidRPr="007517E7" w:rsidRDefault="00876AE0" w:rsidP="00CE30A4">
                <w:pPr>
                  <w:rPr>
                    <w:rFonts w:ascii="Verdana" w:hAnsi="Verdana"/>
                    <w:sz w:val="20"/>
                    <w:szCs w:val="20"/>
                  </w:rPr>
                </w:pPr>
                <w:r w:rsidRPr="00164D54">
                  <w:rPr>
                    <w:rStyle w:val="PlaceholderText"/>
                  </w:rPr>
                  <w:t>Click or tap here to enter text.</w:t>
                </w:r>
              </w:p>
            </w:tc>
          </w:sdtContent>
        </w:sdt>
      </w:tr>
      <w:tr w:rsidR="004C4A80" w:rsidRPr="007517E7" w14:paraId="3D0DCDD6" w14:textId="77777777" w:rsidTr="5A90245B">
        <w:tc>
          <w:tcPr>
            <w:tcW w:w="2321" w:type="dxa"/>
          </w:tcPr>
          <w:p w14:paraId="7720EF57" w14:textId="77777777" w:rsidR="004C4A80" w:rsidRPr="007517E7" w:rsidRDefault="004C4A80" w:rsidP="004C4A80">
            <w:pPr>
              <w:spacing w:before="100" w:beforeAutospacing="1" w:after="100" w:afterAutospacing="1"/>
              <w:rPr>
                <w:rFonts w:ascii="Verdana" w:eastAsia="Times New Roman" w:hAnsi="Verdana" w:cstheme="minorHAnsi"/>
                <w:b/>
                <w:bCs/>
                <w:sz w:val="20"/>
                <w:szCs w:val="20"/>
                <w:lang w:eastAsia="it-IT"/>
              </w:rPr>
            </w:pPr>
            <w:r w:rsidRPr="007517E7">
              <w:rPr>
                <w:rFonts w:ascii="Verdana" w:eastAsia="Times New Roman" w:hAnsi="Verdana" w:cstheme="minorHAnsi"/>
                <w:b/>
                <w:bCs/>
                <w:sz w:val="20"/>
                <w:szCs w:val="20"/>
                <w:lang w:eastAsia="it-IT"/>
              </w:rPr>
              <w:lastRenderedPageBreak/>
              <w:t xml:space="preserve">2.4 The creation of a network of </w:t>
            </w:r>
            <w:r w:rsidRPr="007517E7">
              <w:rPr>
                <w:rFonts w:ascii="Verdana" w:eastAsia="Times New Roman" w:hAnsi="Verdana" w:cstheme="minorHAnsi"/>
                <w:b/>
                <w:bCs/>
                <w:sz w:val="20"/>
                <w:szCs w:val="20"/>
                <w:lang w:eastAsia="it-IT"/>
              </w:rPr>
              <w:lastRenderedPageBreak/>
              <w:t xml:space="preserve">data protection officers (DPO) or appropriate staff for monitoring compliance with the rules. </w:t>
            </w:r>
          </w:p>
          <w:p w14:paraId="2086184D" w14:textId="77777777" w:rsidR="004C4A80" w:rsidRPr="007517E7" w:rsidRDefault="004C4A80" w:rsidP="004C4A80">
            <w:pPr>
              <w:rPr>
                <w:rFonts w:ascii="Verdana" w:eastAsia="Times New Roman" w:hAnsi="Verdana" w:cstheme="minorHAnsi"/>
                <w:b/>
                <w:bCs/>
                <w:sz w:val="20"/>
                <w:szCs w:val="20"/>
                <w:lang w:eastAsia="it-IT"/>
              </w:rPr>
            </w:pPr>
          </w:p>
        </w:tc>
        <w:tc>
          <w:tcPr>
            <w:tcW w:w="1058" w:type="dxa"/>
          </w:tcPr>
          <w:p w14:paraId="535F0449" w14:textId="008A7C04" w:rsidR="004C4A80" w:rsidRPr="007517E7" w:rsidRDefault="004C4A80" w:rsidP="004C4A80">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lastRenderedPageBreak/>
              <w:t xml:space="preserve">YES </w:t>
            </w:r>
          </w:p>
        </w:tc>
        <w:tc>
          <w:tcPr>
            <w:tcW w:w="1578" w:type="dxa"/>
          </w:tcPr>
          <w:p w14:paraId="7F3434D7" w14:textId="5BC45209" w:rsidR="004C4A80" w:rsidRPr="007517E7" w:rsidRDefault="004C4A80" w:rsidP="004C4A80">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NO </w:t>
            </w:r>
          </w:p>
        </w:tc>
        <w:tc>
          <w:tcPr>
            <w:tcW w:w="1275" w:type="dxa"/>
          </w:tcPr>
          <w:p w14:paraId="10DC1185" w14:textId="614DE044" w:rsidR="004C4A80" w:rsidRPr="007517E7" w:rsidRDefault="5B34D692" w:rsidP="5D061E7E">
            <w:pPr>
              <w:rPr>
                <w:rFonts w:ascii="Verdana" w:eastAsia="Times New Roman" w:hAnsi="Verdana"/>
                <w:sz w:val="20"/>
                <w:szCs w:val="20"/>
                <w:lang w:eastAsia="it-IT"/>
              </w:rPr>
            </w:pPr>
            <w:r w:rsidRPr="007517E7">
              <w:rPr>
                <w:rFonts w:ascii="Verdana" w:eastAsia="Times New Roman" w:hAnsi="Verdana"/>
                <w:sz w:val="20"/>
                <w:szCs w:val="20"/>
                <w:lang w:eastAsia="it-IT"/>
              </w:rPr>
              <w:t>Art.47.2</w:t>
            </w:r>
            <w:r w:rsidR="004B3E79" w:rsidRPr="007517E7">
              <w:rPr>
                <w:rFonts w:ascii="Verdana" w:eastAsia="Times New Roman" w:hAnsi="Verdana"/>
                <w:sz w:val="20"/>
                <w:szCs w:val="20"/>
                <w:lang w:eastAsia="it-IT"/>
              </w:rPr>
              <w:t>(</w:t>
            </w:r>
            <w:r w:rsidRPr="007517E7">
              <w:rPr>
                <w:rFonts w:ascii="Verdana" w:eastAsia="Times New Roman" w:hAnsi="Verdana"/>
                <w:sz w:val="20"/>
                <w:szCs w:val="20"/>
                <w:lang w:eastAsia="it-IT"/>
              </w:rPr>
              <w:t>h</w:t>
            </w:r>
            <w:r w:rsidR="004B3E79"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and Art.38.3</w:t>
            </w:r>
          </w:p>
        </w:tc>
        <w:tc>
          <w:tcPr>
            <w:tcW w:w="4116" w:type="dxa"/>
          </w:tcPr>
          <w:p w14:paraId="3A42C75F" w14:textId="458F8CD8" w:rsidR="004C4A80" w:rsidRPr="007517E7" w:rsidRDefault="5B34D692"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A commitment to designate a DPO where required in line with </w:t>
            </w:r>
            <w:r w:rsidR="7BF4E4C6" w:rsidRPr="007517E7">
              <w:rPr>
                <w:rFonts w:ascii="Verdana" w:eastAsia="Times New Roman" w:hAnsi="Verdana"/>
                <w:sz w:val="20"/>
                <w:szCs w:val="20"/>
                <w:lang w:eastAsia="it-IT"/>
              </w:rPr>
              <w:t>A</w:t>
            </w:r>
            <w:r w:rsidRPr="007517E7">
              <w:rPr>
                <w:rFonts w:ascii="Verdana" w:eastAsia="Times New Roman" w:hAnsi="Verdana"/>
                <w:sz w:val="20"/>
                <w:szCs w:val="20"/>
                <w:lang w:eastAsia="it-IT"/>
              </w:rPr>
              <w:t xml:space="preserve">rticle 37 </w:t>
            </w:r>
            <w:r w:rsidRPr="007517E7">
              <w:rPr>
                <w:rFonts w:ascii="Verdana" w:eastAsia="Times New Roman" w:hAnsi="Verdana"/>
                <w:sz w:val="20"/>
                <w:szCs w:val="20"/>
                <w:lang w:eastAsia="it-IT"/>
              </w:rPr>
              <w:lastRenderedPageBreak/>
              <w:t xml:space="preserve">or any other person or entity (such as a chief privacy officer) with </w:t>
            </w:r>
            <w:r w:rsidR="506CFCF2" w:rsidRPr="007517E7">
              <w:rPr>
                <w:rFonts w:ascii="Verdana" w:eastAsia="Times New Roman" w:hAnsi="Verdana"/>
                <w:sz w:val="20"/>
                <w:szCs w:val="20"/>
                <w:lang w:eastAsia="it-IT"/>
              </w:rPr>
              <w:t>responsibility to</w:t>
            </w:r>
            <w:r w:rsidRPr="007517E7">
              <w:rPr>
                <w:rFonts w:ascii="Verdana" w:eastAsia="Times New Roman" w:hAnsi="Verdana"/>
                <w:sz w:val="20"/>
                <w:szCs w:val="20"/>
                <w:lang w:eastAsia="it-IT"/>
              </w:rPr>
              <w:t xml:space="preserve"> monitor compliance with the BCRs</w:t>
            </w:r>
            <w:r w:rsidR="004C6F62" w:rsidRPr="007517E7">
              <w:rPr>
                <w:rFonts w:ascii="Verdana" w:eastAsia="Times New Roman" w:hAnsi="Verdana"/>
                <w:sz w:val="20"/>
                <w:szCs w:val="20"/>
                <w:lang w:eastAsia="it-IT"/>
              </w:rPr>
              <w:t xml:space="preserve">.  This person or entity shall enjoy </w:t>
            </w:r>
            <w:r w:rsidRPr="007517E7">
              <w:rPr>
                <w:rFonts w:ascii="Verdana" w:eastAsia="Times New Roman" w:hAnsi="Verdana"/>
                <w:sz w:val="20"/>
                <w:szCs w:val="20"/>
                <w:lang w:eastAsia="it-IT"/>
              </w:rPr>
              <w:t xml:space="preserve">the highest management support </w:t>
            </w:r>
            <w:r w:rsidR="004C6F62" w:rsidRPr="007517E7">
              <w:rPr>
                <w:rFonts w:ascii="Verdana" w:eastAsia="Times New Roman" w:hAnsi="Verdana"/>
                <w:sz w:val="20"/>
                <w:szCs w:val="20"/>
                <w:lang w:eastAsia="it-IT"/>
              </w:rPr>
              <w:t xml:space="preserve">in exercising </w:t>
            </w:r>
            <w:r w:rsidR="0084128B" w:rsidRPr="007517E7">
              <w:rPr>
                <w:rFonts w:ascii="Verdana" w:eastAsia="Times New Roman" w:hAnsi="Verdana"/>
                <w:sz w:val="20"/>
                <w:szCs w:val="20"/>
                <w:lang w:eastAsia="it-IT"/>
              </w:rPr>
              <w:t xml:space="preserve">this function. </w:t>
            </w:r>
          </w:p>
          <w:p w14:paraId="2EE76579" w14:textId="77777777" w:rsidR="004C4A80" w:rsidRPr="007517E7" w:rsidRDefault="004C4A80" w:rsidP="00EF3F6C">
            <w:pPr>
              <w:rPr>
                <w:rFonts w:ascii="Verdana" w:eastAsia="Times New Roman" w:hAnsi="Verdana" w:cstheme="minorHAnsi"/>
                <w:sz w:val="20"/>
                <w:szCs w:val="20"/>
                <w:lang w:eastAsia="it-IT"/>
              </w:rPr>
            </w:pPr>
          </w:p>
          <w:p w14:paraId="16151F79" w14:textId="1009B03D" w:rsidR="00484413" w:rsidRDefault="5B34D692" w:rsidP="00EF3F6C">
            <w:pPr>
              <w:tabs>
                <w:tab w:val="num" w:pos="1440"/>
              </w:tabs>
              <w:rPr>
                <w:rFonts w:ascii="Verdana" w:eastAsia="Times New Roman" w:hAnsi="Verdana"/>
                <w:sz w:val="20"/>
                <w:szCs w:val="20"/>
                <w:lang w:eastAsia="it-IT"/>
              </w:rPr>
            </w:pPr>
            <w:r w:rsidRPr="007517E7">
              <w:rPr>
                <w:rFonts w:ascii="Verdana" w:eastAsia="Times New Roman" w:hAnsi="Verdana"/>
                <w:sz w:val="20"/>
                <w:szCs w:val="20"/>
                <w:lang w:eastAsia="it-IT"/>
              </w:rPr>
              <w:t>The DPO or the other privacy professionals can be assisted by a team, a network of local DPOs or local contacts as appropriate. The DPO shall directly report to the highest management level (Art.38</w:t>
            </w:r>
            <w:r w:rsidR="00484413"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3). </w:t>
            </w:r>
          </w:p>
          <w:p w14:paraId="5EBAD7AB" w14:textId="77777777" w:rsidR="007517E7" w:rsidRPr="007517E7" w:rsidRDefault="007517E7" w:rsidP="00EF3F6C">
            <w:pPr>
              <w:tabs>
                <w:tab w:val="num" w:pos="1440"/>
              </w:tabs>
              <w:rPr>
                <w:rFonts w:ascii="Verdana" w:eastAsia="Times New Roman" w:hAnsi="Verdana"/>
                <w:sz w:val="20"/>
                <w:szCs w:val="20"/>
                <w:lang w:eastAsia="it-IT"/>
              </w:rPr>
            </w:pPr>
          </w:p>
          <w:p w14:paraId="6598E711" w14:textId="43BB3B73" w:rsidR="00DB55FF" w:rsidRPr="007517E7" w:rsidRDefault="5B34D692" w:rsidP="00EF3F6C">
            <w:pPr>
              <w:tabs>
                <w:tab w:val="num" w:pos="1440"/>
              </w:tabs>
              <w:rPr>
                <w:rFonts w:ascii="Verdana" w:eastAsia="Times New Roman" w:hAnsi="Verdana"/>
                <w:sz w:val="20"/>
                <w:szCs w:val="20"/>
                <w:lang w:eastAsia="it-IT"/>
              </w:rPr>
            </w:pPr>
            <w:r w:rsidRPr="007517E7">
              <w:rPr>
                <w:rFonts w:ascii="Verdana" w:eastAsia="Times New Roman" w:hAnsi="Verdana"/>
                <w:sz w:val="20"/>
                <w:szCs w:val="20"/>
                <w:lang w:eastAsia="it-IT"/>
              </w:rPr>
              <w:t xml:space="preserve">The BCRs should include a brief description of the internal structure, role, position and tasks of the DPO or similar function and the network created to ensure compliance with the rules. For example, </w:t>
            </w:r>
            <w:r w:rsidR="37F1CD75" w:rsidRPr="007517E7">
              <w:rPr>
                <w:rFonts w:ascii="Verdana" w:eastAsia="Times New Roman" w:hAnsi="Verdana"/>
                <w:sz w:val="20"/>
                <w:szCs w:val="20"/>
                <w:lang w:eastAsia="it-IT"/>
              </w:rPr>
              <w:t xml:space="preserve">that </w:t>
            </w:r>
            <w:r w:rsidRPr="007517E7">
              <w:rPr>
                <w:rFonts w:ascii="Verdana" w:eastAsia="Times New Roman" w:hAnsi="Verdana"/>
                <w:sz w:val="20"/>
                <w:szCs w:val="20"/>
                <w:lang w:eastAsia="it-IT"/>
              </w:rPr>
              <w:t xml:space="preserve">the DPO or chief privacy officer informs and advises the highest management, deals with </w:t>
            </w:r>
            <w:r w:rsidR="0C0EE032" w:rsidRPr="007517E7">
              <w:rPr>
                <w:rFonts w:ascii="Verdana" w:eastAsia="Times New Roman" w:hAnsi="Verdana"/>
                <w:sz w:val="20"/>
                <w:szCs w:val="20"/>
                <w:lang w:eastAsia="it-IT"/>
              </w:rPr>
              <w:t>the Commissioner</w:t>
            </w:r>
            <w:r w:rsidR="00830CF8"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investigat</w:t>
            </w:r>
            <w:r w:rsidR="00830CF8" w:rsidRPr="007517E7">
              <w:rPr>
                <w:rFonts w:ascii="Verdana" w:eastAsia="Times New Roman" w:hAnsi="Verdana"/>
                <w:sz w:val="20"/>
                <w:szCs w:val="20"/>
                <w:lang w:eastAsia="it-IT"/>
              </w:rPr>
              <w:t>es</w:t>
            </w:r>
            <w:r w:rsidRPr="007517E7">
              <w:rPr>
                <w:rFonts w:ascii="Verdana" w:eastAsia="Times New Roman" w:hAnsi="Verdana"/>
                <w:sz w:val="20"/>
                <w:szCs w:val="20"/>
                <w:lang w:eastAsia="it-IT"/>
              </w:rPr>
              <w:t>, monitors and annually reports on compliance at a global level</w:t>
            </w:r>
            <w:r w:rsidR="00112546" w:rsidRPr="007517E7">
              <w:rPr>
                <w:rFonts w:ascii="Verdana" w:eastAsia="Times New Roman" w:hAnsi="Verdana"/>
                <w:sz w:val="20"/>
                <w:szCs w:val="20"/>
                <w:lang w:eastAsia="it-IT"/>
              </w:rPr>
              <w:t xml:space="preserve">.  </w:t>
            </w:r>
            <w:r w:rsidR="4617D9A8" w:rsidRPr="007517E7">
              <w:rPr>
                <w:rFonts w:ascii="Verdana" w:eastAsia="Times New Roman" w:hAnsi="Verdana"/>
                <w:sz w:val="20"/>
                <w:szCs w:val="20"/>
                <w:lang w:eastAsia="it-IT"/>
              </w:rPr>
              <w:t>Also,</w:t>
            </w:r>
            <w:r w:rsidR="00112546" w:rsidRPr="007517E7">
              <w:rPr>
                <w:rFonts w:ascii="Verdana" w:eastAsia="Times New Roman" w:hAnsi="Verdana"/>
                <w:sz w:val="20"/>
                <w:szCs w:val="20"/>
                <w:lang w:eastAsia="it-IT"/>
              </w:rPr>
              <w:t xml:space="preserve"> </w:t>
            </w:r>
            <w:r w:rsidRPr="007517E7">
              <w:rPr>
                <w:rFonts w:ascii="Verdana" w:eastAsia="Times New Roman" w:hAnsi="Verdana"/>
                <w:sz w:val="20"/>
                <w:szCs w:val="20"/>
                <w:lang w:eastAsia="it-IT"/>
              </w:rPr>
              <w:t xml:space="preserve">that local DPOs or local contacts can </w:t>
            </w:r>
            <w:r w:rsidR="7549A30E" w:rsidRPr="007517E7">
              <w:rPr>
                <w:rFonts w:ascii="Verdana" w:eastAsia="Times New Roman" w:hAnsi="Verdana"/>
                <w:sz w:val="20"/>
                <w:szCs w:val="20"/>
                <w:lang w:eastAsia="it-IT"/>
              </w:rPr>
              <w:t>oversee</w:t>
            </w:r>
            <w:r w:rsidR="1744400E" w:rsidRPr="007517E7">
              <w:rPr>
                <w:rFonts w:ascii="Verdana" w:eastAsia="Times New Roman" w:hAnsi="Verdana"/>
                <w:sz w:val="20"/>
                <w:szCs w:val="20"/>
                <w:lang w:eastAsia="it-IT"/>
              </w:rPr>
              <w:t xml:space="preserve"> the</w:t>
            </w:r>
            <w:r w:rsidRPr="007517E7">
              <w:rPr>
                <w:rFonts w:ascii="Verdana" w:eastAsia="Times New Roman" w:hAnsi="Verdana"/>
                <w:sz w:val="20"/>
                <w:szCs w:val="20"/>
                <w:lang w:eastAsia="it-IT"/>
              </w:rPr>
              <w:t xml:space="preserve"> handling </w:t>
            </w:r>
            <w:r w:rsidR="37CC8406" w:rsidRPr="007517E7">
              <w:rPr>
                <w:rFonts w:ascii="Verdana" w:eastAsia="Times New Roman" w:hAnsi="Verdana"/>
                <w:sz w:val="20"/>
                <w:szCs w:val="20"/>
                <w:lang w:eastAsia="it-IT"/>
              </w:rPr>
              <w:t xml:space="preserve">of </w:t>
            </w:r>
            <w:r w:rsidRPr="007517E7">
              <w:rPr>
                <w:rFonts w:ascii="Verdana" w:eastAsia="Times New Roman" w:hAnsi="Verdana"/>
                <w:sz w:val="20"/>
                <w:szCs w:val="20"/>
                <w:lang w:eastAsia="it-IT"/>
              </w:rPr>
              <w:t xml:space="preserve">local complaints from data subjects, </w:t>
            </w:r>
            <w:r w:rsidRPr="007517E7">
              <w:rPr>
                <w:rFonts w:ascii="Verdana" w:eastAsia="Times New Roman" w:hAnsi="Verdana"/>
                <w:sz w:val="20"/>
                <w:szCs w:val="20"/>
                <w:lang w:eastAsia="it-IT"/>
              </w:rPr>
              <w:lastRenderedPageBreak/>
              <w:t>reporting major privacy issues to the DPO, monitoring training and compliance at a local level.</w:t>
            </w:r>
          </w:p>
        </w:tc>
        <w:sdt>
          <w:sdtPr>
            <w:rPr>
              <w:rFonts w:ascii="Verdana" w:hAnsi="Verdana"/>
              <w:sz w:val="20"/>
              <w:szCs w:val="20"/>
            </w:rPr>
            <w:id w:val="-1945289556"/>
            <w:placeholder>
              <w:docPart w:val="DefaultPlaceholder_-1854013440"/>
            </w:placeholder>
            <w:showingPlcHdr/>
          </w:sdtPr>
          <w:sdtEndPr/>
          <w:sdtContent>
            <w:tc>
              <w:tcPr>
                <w:tcW w:w="3600" w:type="dxa"/>
              </w:tcPr>
              <w:p w14:paraId="35E56984" w14:textId="69307D76" w:rsidR="004C4A80" w:rsidRPr="007517E7" w:rsidRDefault="00876AE0" w:rsidP="004C4A80">
                <w:pPr>
                  <w:rPr>
                    <w:rFonts w:ascii="Verdana" w:hAnsi="Verdana"/>
                    <w:sz w:val="20"/>
                    <w:szCs w:val="20"/>
                  </w:rPr>
                </w:pPr>
                <w:r w:rsidRPr="00164D54">
                  <w:rPr>
                    <w:rStyle w:val="PlaceholderText"/>
                  </w:rPr>
                  <w:t>Click or tap here to enter text.</w:t>
                </w:r>
              </w:p>
            </w:tc>
          </w:sdtContent>
        </w:sdt>
      </w:tr>
      <w:tr w:rsidR="004C4A80" w:rsidRPr="007517E7" w14:paraId="73B456C5" w14:textId="77777777" w:rsidTr="5A90245B">
        <w:tc>
          <w:tcPr>
            <w:tcW w:w="13948" w:type="dxa"/>
            <w:gridSpan w:val="6"/>
            <w:shd w:val="clear" w:color="auto" w:fill="D9D9D9" w:themeFill="background1" w:themeFillShade="D9"/>
          </w:tcPr>
          <w:p w14:paraId="2C026A4A" w14:textId="7D39563A" w:rsidR="004C4A80" w:rsidRPr="007517E7" w:rsidRDefault="004C4A80" w:rsidP="004C4A80">
            <w:pPr>
              <w:rPr>
                <w:rFonts w:ascii="Verdana" w:hAnsi="Verdana"/>
                <w:b/>
                <w:bCs/>
                <w:sz w:val="20"/>
                <w:szCs w:val="20"/>
              </w:rPr>
            </w:pPr>
            <w:r w:rsidRPr="007517E7">
              <w:rPr>
                <w:rFonts w:ascii="Verdana" w:eastAsia="Times New Roman" w:hAnsi="Verdana" w:cstheme="minorHAnsi"/>
                <w:b/>
                <w:bCs/>
                <w:sz w:val="20"/>
                <w:szCs w:val="20"/>
                <w:lang w:eastAsia="it-IT"/>
              </w:rPr>
              <w:lastRenderedPageBreak/>
              <w:t>3. COOPERATION DUTY</w:t>
            </w:r>
          </w:p>
        </w:tc>
      </w:tr>
      <w:tr w:rsidR="004C4A80" w:rsidRPr="007517E7" w14:paraId="540AB829" w14:textId="77777777" w:rsidTr="5A90245B">
        <w:tc>
          <w:tcPr>
            <w:tcW w:w="2321" w:type="dxa"/>
          </w:tcPr>
          <w:p w14:paraId="27247EB0" w14:textId="544919AD" w:rsidR="004C4A80" w:rsidRPr="007517E7" w:rsidRDefault="7E40833A" w:rsidP="5D061E7E">
            <w:pPr>
              <w:spacing w:before="100" w:beforeAutospacing="1" w:after="100" w:afterAutospacing="1"/>
              <w:rPr>
                <w:rFonts w:ascii="Verdana" w:eastAsia="Times New Roman" w:hAnsi="Verdana"/>
                <w:b/>
                <w:bCs/>
                <w:sz w:val="20"/>
                <w:szCs w:val="20"/>
                <w:lang w:eastAsia="it-IT"/>
              </w:rPr>
            </w:pPr>
            <w:r w:rsidRPr="007517E7">
              <w:rPr>
                <w:rFonts w:ascii="Verdana" w:eastAsia="Times New Roman" w:hAnsi="Verdana"/>
                <w:b/>
                <w:bCs/>
                <w:sz w:val="20"/>
                <w:szCs w:val="20"/>
                <w:lang w:eastAsia="it-IT"/>
              </w:rPr>
              <w:t xml:space="preserve">3.1 A duty to cooperate with </w:t>
            </w:r>
            <w:r w:rsidR="1E20098F" w:rsidRPr="007517E7">
              <w:rPr>
                <w:rFonts w:ascii="Verdana" w:eastAsia="Times New Roman" w:hAnsi="Verdana"/>
                <w:b/>
                <w:bCs/>
                <w:sz w:val="20"/>
                <w:szCs w:val="20"/>
                <w:lang w:eastAsia="it-IT"/>
              </w:rPr>
              <w:t>the Commissioner</w:t>
            </w:r>
          </w:p>
        </w:tc>
        <w:tc>
          <w:tcPr>
            <w:tcW w:w="1058" w:type="dxa"/>
          </w:tcPr>
          <w:p w14:paraId="3E1CDAEA" w14:textId="53A8A20B" w:rsidR="004C4A80" w:rsidRPr="007517E7" w:rsidRDefault="004C4A80" w:rsidP="004C4A80">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fr-FR"/>
              </w:rPr>
              <w:t xml:space="preserve">YES </w:t>
            </w:r>
          </w:p>
        </w:tc>
        <w:tc>
          <w:tcPr>
            <w:tcW w:w="1578" w:type="dxa"/>
          </w:tcPr>
          <w:p w14:paraId="74070697" w14:textId="23353973" w:rsidR="004C4A80" w:rsidRPr="007517E7" w:rsidRDefault="004C4A80" w:rsidP="004C4A80">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275" w:type="dxa"/>
          </w:tcPr>
          <w:p w14:paraId="4C94C8EA" w14:textId="2E8D901B" w:rsidR="004C4A80" w:rsidRPr="007517E7" w:rsidRDefault="5B34D692" w:rsidP="5D061E7E">
            <w:pPr>
              <w:rPr>
                <w:rFonts w:ascii="Verdana" w:eastAsia="Times New Roman" w:hAnsi="Verdana"/>
                <w:sz w:val="20"/>
                <w:szCs w:val="20"/>
                <w:lang w:eastAsia="it-IT"/>
              </w:rPr>
            </w:pPr>
            <w:r w:rsidRPr="007517E7">
              <w:rPr>
                <w:rFonts w:ascii="Verdana" w:eastAsia="Times New Roman" w:hAnsi="Verdana"/>
                <w:sz w:val="20"/>
                <w:szCs w:val="20"/>
                <w:lang w:eastAsia="it-IT"/>
              </w:rPr>
              <w:t>Art.47.2</w:t>
            </w:r>
            <w:r w:rsidR="00F75F26" w:rsidRPr="007517E7">
              <w:rPr>
                <w:rFonts w:ascii="Verdana" w:eastAsia="Times New Roman" w:hAnsi="Verdana"/>
                <w:sz w:val="20"/>
                <w:szCs w:val="20"/>
                <w:lang w:eastAsia="it-IT"/>
              </w:rPr>
              <w:t>(</w:t>
            </w:r>
            <w:r w:rsidRPr="007517E7">
              <w:rPr>
                <w:rFonts w:ascii="Verdana" w:eastAsia="Times New Roman" w:hAnsi="Verdana"/>
                <w:sz w:val="20"/>
                <w:szCs w:val="20"/>
                <w:lang w:eastAsia="it-IT"/>
              </w:rPr>
              <w:t>l</w:t>
            </w:r>
            <w:r w:rsidR="00F75F26" w:rsidRPr="007517E7">
              <w:rPr>
                <w:rFonts w:ascii="Verdana" w:eastAsia="Times New Roman" w:hAnsi="Verdana"/>
                <w:sz w:val="20"/>
                <w:szCs w:val="20"/>
                <w:lang w:eastAsia="it-IT"/>
              </w:rPr>
              <w:t>)</w:t>
            </w:r>
          </w:p>
        </w:tc>
        <w:tc>
          <w:tcPr>
            <w:tcW w:w="4116" w:type="dxa"/>
          </w:tcPr>
          <w:p w14:paraId="1B93402B" w14:textId="6AF13A10" w:rsidR="004C4A80" w:rsidRPr="007517E7" w:rsidRDefault="7E40833A" w:rsidP="00C6230A">
            <w:pPr>
              <w:rPr>
                <w:rFonts w:ascii="Verdana" w:eastAsia="Times New Roman" w:hAnsi="Verdana"/>
                <w:sz w:val="20"/>
                <w:szCs w:val="20"/>
                <w:lang w:eastAsia="it-IT"/>
              </w:rPr>
            </w:pPr>
            <w:r w:rsidRPr="007517E7">
              <w:rPr>
                <w:rFonts w:ascii="Verdana" w:eastAsia="Times New Roman" w:hAnsi="Verdana"/>
                <w:sz w:val="20"/>
                <w:szCs w:val="20"/>
                <w:lang w:eastAsia="it-IT"/>
              </w:rPr>
              <w:t>The BCRs should contain a clear duty for all BCR</w:t>
            </w:r>
            <w:r w:rsidR="00F107D2"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members to co-operate with</w:t>
            </w:r>
            <w:r w:rsidR="00B6C4A6" w:rsidRPr="007517E7">
              <w:rPr>
                <w:rFonts w:ascii="Verdana" w:eastAsia="Times New Roman" w:hAnsi="Verdana"/>
                <w:sz w:val="20"/>
                <w:szCs w:val="20"/>
                <w:lang w:eastAsia="it-IT"/>
              </w:rPr>
              <w:t xml:space="preserve"> and </w:t>
            </w:r>
            <w:r w:rsidRPr="007517E7">
              <w:rPr>
                <w:rFonts w:ascii="Verdana" w:eastAsia="Times New Roman" w:hAnsi="Verdana"/>
                <w:sz w:val="20"/>
                <w:szCs w:val="20"/>
                <w:lang w:eastAsia="it-IT"/>
              </w:rPr>
              <w:t>to accept</w:t>
            </w:r>
            <w:r w:rsidR="346FB3BA" w:rsidRPr="007517E7">
              <w:rPr>
                <w:rFonts w:ascii="Verdana" w:eastAsia="Times New Roman" w:hAnsi="Verdana"/>
                <w:sz w:val="20"/>
                <w:szCs w:val="20"/>
                <w:lang w:eastAsia="it-IT"/>
              </w:rPr>
              <w:t>, without restrictions,</w:t>
            </w:r>
            <w:r w:rsidRPr="007517E7">
              <w:rPr>
                <w:rFonts w:ascii="Verdana" w:eastAsia="Times New Roman" w:hAnsi="Verdana"/>
                <w:sz w:val="20"/>
                <w:szCs w:val="20"/>
                <w:lang w:eastAsia="it-IT"/>
              </w:rPr>
              <w:t xml:space="preserve"> to be audited by the </w:t>
            </w:r>
            <w:r w:rsidR="1E20098F" w:rsidRPr="007517E7">
              <w:rPr>
                <w:rFonts w:ascii="Verdana" w:eastAsia="Times New Roman" w:hAnsi="Verdana"/>
                <w:sz w:val="20"/>
                <w:szCs w:val="20"/>
                <w:lang w:eastAsia="it-IT"/>
              </w:rPr>
              <w:t>Commissioner</w:t>
            </w:r>
            <w:r w:rsidR="5F511E09" w:rsidRPr="007517E7">
              <w:rPr>
                <w:rFonts w:ascii="Verdana" w:eastAsia="Times New Roman" w:hAnsi="Verdana"/>
                <w:sz w:val="20"/>
                <w:szCs w:val="20"/>
                <w:lang w:eastAsia="it-IT"/>
              </w:rPr>
              <w:t>.</w:t>
            </w:r>
          </w:p>
          <w:p w14:paraId="2447012A" w14:textId="36F36AD9" w:rsidR="004C4A80" w:rsidRDefault="78D41800" w:rsidP="00C6230A">
            <w:pPr>
              <w:rPr>
                <w:rFonts w:ascii="Verdana" w:eastAsia="Times New Roman" w:hAnsi="Verdana"/>
                <w:sz w:val="20"/>
                <w:szCs w:val="20"/>
                <w:lang w:eastAsia="it-IT"/>
              </w:rPr>
            </w:pPr>
            <w:r w:rsidRPr="007517E7">
              <w:rPr>
                <w:rFonts w:ascii="Verdana" w:eastAsia="Times New Roman" w:hAnsi="Verdana"/>
                <w:sz w:val="20"/>
                <w:szCs w:val="20"/>
                <w:lang w:eastAsia="it-IT"/>
              </w:rPr>
              <w:t>In relation to the interpretation of and the application of the BCRs t</w:t>
            </w:r>
            <w:r w:rsidR="3612AE23" w:rsidRPr="007517E7">
              <w:rPr>
                <w:rFonts w:ascii="Verdana" w:eastAsia="Times New Roman" w:hAnsi="Verdana"/>
                <w:sz w:val="20"/>
                <w:szCs w:val="20"/>
                <w:lang w:eastAsia="it-IT"/>
              </w:rPr>
              <w:t xml:space="preserve">here should also be a </w:t>
            </w:r>
            <w:r w:rsidR="0B6A0E12" w:rsidRPr="007517E7">
              <w:rPr>
                <w:rFonts w:ascii="Verdana" w:eastAsia="Times New Roman" w:hAnsi="Verdana"/>
                <w:sz w:val="20"/>
                <w:szCs w:val="20"/>
                <w:lang w:eastAsia="it-IT"/>
              </w:rPr>
              <w:t>clear duty</w:t>
            </w:r>
            <w:r w:rsidR="58268A99" w:rsidRPr="007517E7">
              <w:rPr>
                <w:rFonts w:ascii="Verdana" w:eastAsia="Times New Roman" w:hAnsi="Verdana"/>
                <w:sz w:val="20"/>
                <w:szCs w:val="20"/>
                <w:lang w:eastAsia="it-IT"/>
              </w:rPr>
              <w:t xml:space="preserve"> to</w:t>
            </w:r>
            <w:r w:rsidR="75A7E95B" w:rsidRPr="007517E7">
              <w:rPr>
                <w:rFonts w:ascii="Verdana" w:eastAsia="Times New Roman" w:hAnsi="Verdana"/>
                <w:sz w:val="20"/>
                <w:szCs w:val="20"/>
                <w:lang w:eastAsia="it-IT"/>
              </w:rPr>
              <w:t>:</w:t>
            </w:r>
          </w:p>
          <w:p w14:paraId="3356DC7A" w14:textId="77777777" w:rsidR="00C96527" w:rsidRPr="007517E7" w:rsidRDefault="00C96527" w:rsidP="00C6230A">
            <w:pPr>
              <w:rPr>
                <w:rFonts w:ascii="Verdana" w:eastAsiaTheme="minorEastAsia" w:hAnsi="Verdana"/>
                <w:sz w:val="20"/>
                <w:szCs w:val="20"/>
                <w:lang w:eastAsia="it-IT"/>
              </w:rPr>
            </w:pPr>
          </w:p>
          <w:p w14:paraId="4F884512" w14:textId="77777777" w:rsidR="00C96527" w:rsidRPr="00C96527" w:rsidRDefault="301763C5" w:rsidP="00C96527">
            <w:pPr>
              <w:pStyle w:val="ListParagraph"/>
              <w:numPr>
                <w:ilvl w:val="0"/>
                <w:numId w:val="5"/>
              </w:numPr>
              <w:rPr>
                <w:rFonts w:ascii="Verdana" w:eastAsiaTheme="minorEastAsia" w:hAnsi="Verdana"/>
                <w:sz w:val="20"/>
                <w:szCs w:val="20"/>
                <w:lang w:eastAsia="it-IT"/>
              </w:rPr>
            </w:pPr>
            <w:r w:rsidRPr="007517E7">
              <w:rPr>
                <w:rFonts w:ascii="Verdana" w:eastAsia="Times New Roman" w:hAnsi="Verdana"/>
                <w:sz w:val="20"/>
                <w:szCs w:val="20"/>
                <w:lang w:eastAsia="it-IT"/>
              </w:rPr>
              <w:t xml:space="preserve">Consider </w:t>
            </w:r>
            <w:r w:rsidR="727BBAB6" w:rsidRPr="007517E7">
              <w:rPr>
                <w:rFonts w:ascii="Verdana" w:eastAsia="Times New Roman" w:hAnsi="Verdana"/>
                <w:sz w:val="20"/>
                <w:szCs w:val="20"/>
                <w:lang w:eastAsia="it-IT"/>
              </w:rPr>
              <w:t>any</w:t>
            </w:r>
            <w:r w:rsidR="239680CC" w:rsidRPr="007517E7">
              <w:rPr>
                <w:rFonts w:ascii="Verdana" w:eastAsia="Times New Roman" w:hAnsi="Verdana"/>
                <w:sz w:val="20"/>
                <w:szCs w:val="20"/>
                <w:lang w:eastAsia="it-IT"/>
              </w:rPr>
              <w:t xml:space="preserve"> communication or recommendation </w:t>
            </w:r>
            <w:r w:rsidR="34C9D051" w:rsidRPr="007517E7">
              <w:rPr>
                <w:rFonts w:ascii="Verdana" w:eastAsia="Times New Roman" w:hAnsi="Verdana"/>
                <w:sz w:val="20"/>
                <w:szCs w:val="20"/>
                <w:lang w:eastAsia="it-IT"/>
              </w:rPr>
              <w:t xml:space="preserve">from the </w:t>
            </w:r>
            <w:r w:rsidR="1394865A" w:rsidRPr="007517E7">
              <w:rPr>
                <w:rFonts w:ascii="Verdana" w:eastAsia="Times New Roman" w:hAnsi="Verdana"/>
                <w:sz w:val="20"/>
                <w:szCs w:val="20"/>
                <w:lang w:eastAsia="it-IT"/>
              </w:rPr>
              <w:t>Commissioner; and</w:t>
            </w:r>
          </w:p>
          <w:p w14:paraId="02EC8ECE" w14:textId="4E207DD5" w:rsidR="00F107D2" w:rsidRPr="00C96527" w:rsidRDefault="2F83B3E6" w:rsidP="00C96527">
            <w:pPr>
              <w:pStyle w:val="ListParagraph"/>
              <w:numPr>
                <w:ilvl w:val="0"/>
                <w:numId w:val="5"/>
              </w:numPr>
              <w:rPr>
                <w:rFonts w:ascii="Verdana" w:eastAsiaTheme="minorEastAsia" w:hAnsi="Verdana"/>
                <w:sz w:val="20"/>
                <w:szCs w:val="20"/>
                <w:lang w:eastAsia="it-IT"/>
              </w:rPr>
            </w:pPr>
            <w:r w:rsidRPr="00C96527">
              <w:rPr>
                <w:rFonts w:ascii="Verdana" w:eastAsia="Times New Roman" w:hAnsi="Verdana"/>
                <w:sz w:val="20"/>
                <w:szCs w:val="20"/>
                <w:lang w:eastAsia="it-IT"/>
              </w:rPr>
              <w:t xml:space="preserve">comply with </w:t>
            </w:r>
            <w:r w:rsidR="4F6C0A83" w:rsidRPr="00C96527">
              <w:rPr>
                <w:rFonts w:ascii="Verdana" w:eastAsia="Times New Roman" w:hAnsi="Verdana"/>
                <w:sz w:val="20"/>
                <w:szCs w:val="20"/>
                <w:lang w:eastAsia="it-IT"/>
              </w:rPr>
              <w:t xml:space="preserve">any </w:t>
            </w:r>
            <w:r w:rsidRPr="00C96527">
              <w:rPr>
                <w:rFonts w:ascii="Verdana" w:eastAsia="Times New Roman" w:hAnsi="Verdana"/>
                <w:sz w:val="20"/>
                <w:szCs w:val="20"/>
                <w:lang w:eastAsia="it-IT"/>
              </w:rPr>
              <w:t xml:space="preserve">formal decisions </w:t>
            </w:r>
            <w:r w:rsidR="5A06CF1B" w:rsidRPr="00C96527">
              <w:rPr>
                <w:rFonts w:ascii="Verdana" w:eastAsia="Times New Roman" w:hAnsi="Verdana"/>
                <w:sz w:val="20"/>
                <w:szCs w:val="20"/>
                <w:lang w:eastAsia="it-IT"/>
              </w:rPr>
              <w:t xml:space="preserve">or notices issued by </w:t>
            </w:r>
            <w:r w:rsidR="7E40833A" w:rsidRPr="00C96527">
              <w:rPr>
                <w:rFonts w:ascii="Verdana" w:eastAsia="Times New Roman" w:hAnsi="Verdana"/>
                <w:sz w:val="20"/>
                <w:szCs w:val="20"/>
                <w:lang w:eastAsia="it-IT"/>
              </w:rPr>
              <w:t>the</w:t>
            </w:r>
            <w:r w:rsidR="651E2E09" w:rsidRPr="00C96527">
              <w:rPr>
                <w:rFonts w:ascii="Verdana" w:eastAsia="Times New Roman" w:hAnsi="Verdana"/>
                <w:sz w:val="20"/>
                <w:szCs w:val="20"/>
                <w:lang w:eastAsia="it-IT"/>
              </w:rPr>
              <w:t xml:space="preserve"> Commissioner</w:t>
            </w:r>
          </w:p>
        </w:tc>
        <w:sdt>
          <w:sdtPr>
            <w:rPr>
              <w:rFonts w:ascii="Verdana" w:hAnsi="Verdana"/>
              <w:sz w:val="20"/>
              <w:szCs w:val="20"/>
            </w:rPr>
            <w:id w:val="68095569"/>
            <w:placeholder>
              <w:docPart w:val="DefaultPlaceholder_-1854013440"/>
            </w:placeholder>
            <w:showingPlcHdr/>
          </w:sdtPr>
          <w:sdtEndPr/>
          <w:sdtContent>
            <w:tc>
              <w:tcPr>
                <w:tcW w:w="3600" w:type="dxa"/>
              </w:tcPr>
              <w:p w14:paraId="482F277D" w14:textId="3FA3B981" w:rsidR="004C4A80" w:rsidRPr="007517E7" w:rsidRDefault="00876AE0" w:rsidP="004C4A80">
                <w:pPr>
                  <w:rPr>
                    <w:rFonts w:ascii="Verdana" w:hAnsi="Verdana"/>
                    <w:sz w:val="20"/>
                    <w:szCs w:val="20"/>
                  </w:rPr>
                </w:pPr>
                <w:r w:rsidRPr="00164D54">
                  <w:rPr>
                    <w:rStyle w:val="PlaceholderText"/>
                  </w:rPr>
                  <w:t>Click or tap here to enter text.</w:t>
                </w:r>
              </w:p>
            </w:tc>
          </w:sdtContent>
        </w:sdt>
      </w:tr>
      <w:tr w:rsidR="004C4A80" w:rsidRPr="007517E7" w14:paraId="53668AF2" w14:textId="77777777" w:rsidTr="5A90245B">
        <w:tc>
          <w:tcPr>
            <w:tcW w:w="13948" w:type="dxa"/>
            <w:gridSpan w:val="6"/>
            <w:shd w:val="clear" w:color="auto" w:fill="D9D9D9" w:themeFill="background1" w:themeFillShade="D9"/>
          </w:tcPr>
          <w:p w14:paraId="0B54E875" w14:textId="68BCD415" w:rsidR="004C4A80" w:rsidRPr="007517E7" w:rsidRDefault="004C4A80" w:rsidP="004C4A80">
            <w:pPr>
              <w:rPr>
                <w:rFonts w:ascii="Verdana" w:hAnsi="Verdana"/>
                <w:b/>
                <w:bCs/>
                <w:sz w:val="20"/>
                <w:szCs w:val="20"/>
              </w:rPr>
            </w:pPr>
            <w:r w:rsidRPr="007517E7">
              <w:rPr>
                <w:rFonts w:ascii="Verdana" w:eastAsia="Times New Roman" w:hAnsi="Verdana" w:cstheme="minorHAnsi"/>
                <w:b/>
                <w:bCs/>
                <w:sz w:val="20"/>
                <w:szCs w:val="20"/>
                <w:lang w:eastAsia="it-IT"/>
              </w:rPr>
              <w:t>4. DESCRIPTION OF PROCESSING AND DATA FLOWS</w:t>
            </w:r>
          </w:p>
        </w:tc>
      </w:tr>
      <w:tr w:rsidR="004C4A80" w:rsidRPr="007517E7" w14:paraId="0C24DE2A" w14:textId="77777777" w:rsidTr="5A90245B">
        <w:tc>
          <w:tcPr>
            <w:tcW w:w="2321" w:type="dxa"/>
          </w:tcPr>
          <w:p w14:paraId="4C91980C" w14:textId="68280C0E" w:rsidR="004C4A80" w:rsidRPr="007517E7" w:rsidRDefault="004C4A80" w:rsidP="004C4A80">
            <w:pPr>
              <w:spacing w:before="100" w:beforeAutospacing="1" w:after="100" w:afterAutospacing="1"/>
              <w:rPr>
                <w:rFonts w:ascii="Verdana" w:eastAsia="Times New Roman" w:hAnsi="Verdana" w:cstheme="minorHAnsi"/>
                <w:b/>
                <w:bCs/>
                <w:sz w:val="20"/>
                <w:szCs w:val="20"/>
                <w:lang w:eastAsia="it-IT"/>
              </w:rPr>
            </w:pPr>
            <w:r w:rsidRPr="007517E7">
              <w:rPr>
                <w:rFonts w:ascii="Verdana" w:eastAsia="Times New Roman" w:hAnsi="Verdana" w:cstheme="minorHAnsi"/>
                <w:b/>
                <w:bCs/>
                <w:sz w:val="20"/>
                <w:szCs w:val="20"/>
                <w:lang w:eastAsia="it-IT"/>
              </w:rPr>
              <w:t>4.1 A description of the material scope of the BCRs (nature of data transferred, type of data subjects, countries)</w:t>
            </w:r>
            <w:r w:rsidR="008A2B72" w:rsidRPr="007517E7">
              <w:rPr>
                <w:rFonts w:ascii="Verdana" w:eastAsia="Times New Roman" w:hAnsi="Verdana" w:cstheme="minorHAnsi"/>
                <w:b/>
                <w:bCs/>
                <w:sz w:val="20"/>
                <w:szCs w:val="20"/>
                <w:lang w:eastAsia="it-IT"/>
              </w:rPr>
              <w:t>.</w:t>
            </w:r>
          </w:p>
        </w:tc>
        <w:tc>
          <w:tcPr>
            <w:tcW w:w="1058" w:type="dxa"/>
          </w:tcPr>
          <w:p w14:paraId="0882DFDA" w14:textId="6FDE6EDC" w:rsidR="004C4A80" w:rsidRPr="007517E7" w:rsidRDefault="004C4A80" w:rsidP="004C4A80">
            <w:pPr>
              <w:rPr>
                <w:rFonts w:ascii="Verdana" w:eastAsia="Times New Roman" w:hAnsi="Verdana" w:cstheme="minorHAnsi"/>
                <w:sz w:val="20"/>
                <w:szCs w:val="20"/>
                <w:lang w:eastAsia="fr-FR"/>
              </w:rPr>
            </w:pPr>
            <w:r w:rsidRPr="007517E7">
              <w:rPr>
                <w:rFonts w:ascii="Verdana" w:eastAsia="Times New Roman" w:hAnsi="Verdana" w:cstheme="minorHAnsi"/>
                <w:sz w:val="20"/>
                <w:szCs w:val="20"/>
                <w:lang w:eastAsia="it-IT"/>
              </w:rPr>
              <w:t xml:space="preserve">YES </w:t>
            </w:r>
          </w:p>
        </w:tc>
        <w:tc>
          <w:tcPr>
            <w:tcW w:w="1578" w:type="dxa"/>
          </w:tcPr>
          <w:p w14:paraId="1FD2595B" w14:textId="434FCFDB" w:rsidR="004C4A80" w:rsidRPr="007517E7" w:rsidRDefault="004C4A80" w:rsidP="004C4A80">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275" w:type="dxa"/>
          </w:tcPr>
          <w:p w14:paraId="63BAC382" w14:textId="7F3268AD" w:rsidR="004C4A80" w:rsidRPr="007517E7" w:rsidRDefault="003173F2" w:rsidP="5D061E7E">
            <w:pPr>
              <w:rPr>
                <w:rFonts w:ascii="Verdana" w:eastAsia="Times New Roman" w:hAnsi="Verdana"/>
                <w:sz w:val="20"/>
                <w:szCs w:val="20"/>
                <w:lang w:eastAsia="it-IT"/>
              </w:rPr>
            </w:pPr>
            <w:r w:rsidRPr="007517E7">
              <w:rPr>
                <w:rFonts w:ascii="Verdana" w:eastAsia="Times New Roman" w:hAnsi="Verdana"/>
                <w:sz w:val="20"/>
                <w:szCs w:val="20"/>
                <w:lang w:eastAsia="it-IT"/>
              </w:rPr>
              <w:t>Ar</w:t>
            </w:r>
            <w:r w:rsidR="5B34D692" w:rsidRPr="007517E7">
              <w:rPr>
                <w:rFonts w:ascii="Verdana" w:eastAsia="Times New Roman" w:hAnsi="Verdana"/>
                <w:sz w:val="20"/>
                <w:szCs w:val="20"/>
                <w:lang w:eastAsia="it-IT"/>
              </w:rPr>
              <w:t>t.47.2</w:t>
            </w:r>
            <w:r w:rsidRPr="007517E7">
              <w:rPr>
                <w:rFonts w:ascii="Verdana" w:eastAsia="Times New Roman" w:hAnsi="Verdana"/>
                <w:sz w:val="20"/>
                <w:szCs w:val="20"/>
                <w:lang w:eastAsia="it-IT"/>
              </w:rPr>
              <w:t>(</w:t>
            </w:r>
            <w:r w:rsidR="5B34D692" w:rsidRPr="007517E7">
              <w:rPr>
                <w:rFonts w:ascii="Verdana" w:eastAsia="Times New Roman" w:hAnsi="Verdana"/>
                <w:sz w:val="20"/>
                <w:szCs w:val="20"/>
                <w:lang w:eastAsia="it-IT"/>
              </w:rPr>
              <w:t>b</w:t>
            </w:r>
            <w:r w:rsidRPr="007517E7">
              <w:rPr>
                <w:rFonts w:ascii="Verdana" w:eastAsia="Times New Roman" w:hAnsi="Verdana"/>
                <w:sz w:val="20"/>
                <w:szCs w:val="20"/>
                <w:lang w:eastAsia="it-IT"/>
              </w:rPr>
              <w:t>)</w:t>
            </w:r>
          </w:p>
        </w:tc>
        <w:tc>
          <w:tcPr>
            <w:tcW w:w="4116" w:type="dxa"/>
          </w:tcPr>
          <w:p w14:paraId="7D6F87AD" w14:textId="10284C72" w:rsidR="004C4A80" w:rsidRPr="007517E7" w:rsidRDefault="5B34D692" w:rsidP="5A90245B">
            <w:pPr>
              <w:rPr>
                <w:rFonts w:ascii="Verdana" w:eastAsia="Times New Roman" w:hAnsi="Verdana"/>
                <w:sz w:val="20"/>
                <w:szCs w:val="20"/>
                <w:lang w:eastAsia="fr-FR"/>
              </w:rPr>
            </w:pPr>
            <w:r w:rsidRPr="5A90245B">
              <w:rPr>
                <w:rFonts w:ascii="Verdana" w:hAnsi="Verdana"/>
                <w:sz w:val="20"/>
                <w:szCs w:val="20"/>
              </w:rPr>
              <w:t xml:space="preserve">The </w:t>
            </w:r>
            <w:r w:rsidR="0764F60D" w:rsidRPr="5A90245B">
              <w:rPr>
                <w:rFonts w:ascii="Verdana" w:hAnsi="Verdana"/>
                <w:sz w:val="20"/>
                <w:szCs w:val="20"/>
              </w:rPr>
              <w:t xml:space="preserve">application form and the </w:t>
            </w:r>
            <w:r w:rsidRPr="5A90245B">
              <w:rPr>
                <w:rFonts w:ascii="Verdana" w:hAnsi="Verdana"/>
                <w:sz w:val="20"/>
                <w:szCs w:val="20"/>
              </w:rPr>
              <w:t xml:space="preserve">BCRs </w:t>
            </w:r>
            <w:r w:rsidR="56DBBBE7" w:rsidRPr="5A90245B">
              <w:rPr>
                <w:rFonts w:ascii="Verdana" w:hAnsi="Verdana"/>
                <w:sz w:val="20"/>
                <w:szCs w:val="20"/>
              </w:rPr>
              <w:t xml:space="preserve">should give </w:t>
            </w:r>
            <w:r w:rsidRPr="5A90245B">
              <w:rPr>
                <w:rFonts w:ascii="Verdana" w:hAnsi="Verdana"/>
                <w:sz w:val="20"/>
                <w:szCs w:val="20"/>
              </w:rPr>
              <w:t>a general description</w:t>
            </w:r>
            <w:r w:rsidRPr="5A90245B">
              <w:rPr>
                <w:rFonts w:ascii="Verdana" w:eastAsia="Times New Roman" w:hAnsi="Verdana"/>
                <w:sz w:val="20"/>
                <w:szCs w:val="20"/>
                <w:lang w:eastAsia="fr-FR"/>
              </w:rPr>
              <w:t xml:space="preserve"> of </w:t>
            </w:r>
            <w:r w:rsidR="35390F6E" w:rsidRPr="5A90245B">
              <w:rPr>
                <w:rFonts w:ascii="Verdana" w:eastAsia="Times New Roman" w:hAnsi="Verdana"/>
                <w:sz w:val="20"/>
                <w:szCs w:val="20"/>
                <w:lang w:eastAsia="fr-FR"/>
              </w:rPr>
              <w:t>the material scope of the BCRs</w:t>
            </w:r>
            <w:r w:rsidRPr="5A90245B">
              <w:rPr>
                <w:rFonts w:ascii="Verdana" w:eastAsia="Times New Roman" w:hAnsi="Verdana"/>
                <w:sz w:val="20"/>
                <w:szCs w:val="20"/>
                <w:lang w:eastAsia="fr-FR"/>
              </w:rPr>
              <w:t>.</w:t>
            </w:r>
          </w:p>
          <w:p w14:paraId="23DB2126" w14:textId="55EA75BC" w:rsidR="004C4A80" w:rsidRPr="007517E7" w:rsidRDefault="5B34D692" w:rsidP="5A90245B">
            <w:pPr>
              <w:rPr>
                <w:rFonts w:ascii="Verdana" w:eastAsia="Times New Roman" w:hAnsi="Verdana"/>
                <w:sz w:val="20"/>
                <w:szCs w:val="20"/>
                <w:lang w:eastAsia="fr-FR"/>
              </w:rPr>
            </w:pPr>
            <w:r w:rsidRPr="5A90245B">
              <w:rPr>
                <w:rFonts w:ascii="Verdana" w:eastAsia="Times New Roman" w:hAnsi="Verdana"/>
                <w:sz w:val="20"/>
                <w:szCs w:val="20"/>
                <w:lang w:eastAsia="fr-FR"/>
              </w:rPr>
              <w:t xml:space="preserve"> </w:t>
            </w:r>
          </w:p>
          <w:p w14:paraId="1A00AE05" w14:textId="7D7F9F40" w:rsidR="00354C40" w:rsidRPr="007517E7" w:rsidRDefault="7D272AC0" w:rsidP="00EF3F6C">
            <w:pPr>
              <w:spacing w:line="259" w:lineRule="auto"/>
              <w:rPr>
                <w:rFonts w:ascii="Verdana" w:eastAsia="Verdana" w:hAnsi="Verdana"/>
                <w:color w:val="000000" w:themeColor="text1"/>
                <w:sz w:val="20"/>
                <w:szCs w:val="20"/>
              </w:rPr>
            </w:pPr>
            <w:r w:rsidRPr="007517E7">
              <w:rPr>
                <w:rFonts w:ascii="Verdana" w:eastAsia="Verdana" w:hAnsi="Verdana"/>
                <w:color w:val="000000" w:themeColor="text1"/>
                <w:sz w:val="20"/>
                <w:szCs w:val="20"/>
              </w:rPr>
              <w:t>In order to provide a clear picture of processing, including data transfers within scope</w:t>
            </w:r>
            <w:r w:rsidR="1A4C428B" w:rsidRPr="0573650F">
              <w:rPr>
                <w:rFonts w:ascii="Verdana" w:eastAsia="Verdana" w:hAnsi="Verdana"/>
                <w:color w:val="000000" w:themeColor="text1"/>
                <w:sz w:val="20"/>
                <w:szCs w:val="20"/>
              </w:rPr>
              <w:t>,</w:t>
            </w:r>
            <w:r w:rsidRPr="007517E7">
              <w:rPr>
                <w:rFonts w:ascii="Verdana" w:eastAsia="Verdana" w:hAnsi="Verdana"/>
                <w:color w:val="000000" w:themeColor="text1"/>
                <w:sz w:val="20"/>
                <w:szCs w:val="20"/>
              </w:rPr>
              <w:t xml:space="preserve">  the</w:t>
            </w:r>
            <w:r w:rsidR="63C02843" w:rsidRPr="007517E7">
              <w:rPr>
                <w:rFonts w:ascii="Verdana" w:eastAsia="Verdana" w:hAnsi="Verdana"/>
                <w:color w:val="000000" w:themeColor="text1"/>
                <w:sz w:val="20"/>
                <w:szCs w:val="20"/>
              </w:rPr>
              <w:t xml:space="preserve"> application form and</w:t>
            </w:r>
            <w:r w:rsidRPr="007517E7">
              <w:rPr>
                <w:rFonts w:ascii="Verdana" w:eastAsia="Verdana" w:hAnsi="Verdana"/>
                <w:color w:val="000000" w:themeColor="text1"/>
                <w:sz w:val="20"/>
                <w:szCs w:val="20"/>
              </w:rPr>
              <w:t xml:space="preserve"> BCRs</w:t>
            </w:r>
            <w:r w:rsidR="1879B923" w:rsidRPr="007517E7">
              <w:rPr>
                <w:rFonts w:ascii="Verdana" w:eastAsia="Verdana" w:hAnsi="Verdana"/>
                <w:color w:val="000000" w:themeColor="text1"/>
                <w:sz w:val="20"/>
                <w:szCs w:val="20"/>
              </w:rPr>
              <w:t xml:space="preserve"> should include the </w:t>
            </w:r>
            <w:r w:rsidR="1879B923" w:rsidRPr="007517E7">
              <w:rPr>
                <w:rFonts w:ascii="Verdana" w:eastAsia="Verdana" w:hAnsi="Verdana"/>
                <w:color w:val="000000" w:themeColor="text1"/>
                <w:sz w:val="20"/>
                <w:szCs w:val="20"/>
              </w:rPr>
              <w:lastRenderedPageBreak/>
              <w:t>following</w:t>
            </w:r>
            <w:r w:rsidRPr="007517E7">
              <w:rPr>
                <w:rFonts w:ascii="Verdana" w:eastAsia="Verdana" w:hAnsi="Verdana"/>
                <w:color w:val="000000" w:themeColor="text1"/>
                <w:sz w:val="20"/>
                <w:szCs w:val="20"/>
              </w:rPr>
              <w:t xml:space="preserve"> information relating to personal data processed: -</w:t>
            </w:r>
          </w:p>
          <w:p w14:paraId="358205E5" w14:textId="77777777" w:rsidR="00DA2A23" w:rsidRPr="007517E7" w:rsidRDefault="00DA2A23" w:rsidP="00EF3F6C">
            <w:pPr>
              <w:spacing w:line="259" w:lineRule="auto"/>
              <w:rPr>
                <w:rFonts w:ascii="Verdana" w:eastAsia="Verdana" w:hAnsi="Verdana"/>
                <w:color w:val="000000" w:themeColor="text1"/>
                <w:sz w:val="20"/>
                <w:szCs w:val="20"/>
              </w:rPr>
            </w:pPr>
          </w:p>
          <w:p w14:paraId="31AC043A" w14:textId="77777777" w:rsidR="00C96527" w:rsidRDefault="7D272AC0" w:rsidP="00C96527">
            <w:pPr>
              <w:pStyle w:val="ListParagraph"/>
              <w:numPr>
                <w:ilvl w:val="0"/>
                <w:numId w:val="16"/>
              </w:numPr>
              <w:rPr>
                <w:rFonts w:ascii="Verdana" w:eastAsia="Verdana" w:hAnsi="Verdana" w:cstheme="minorHAnsi"/>
                <w:color w:val="000000" w:themeColor="text1"/>
                <w:sz w:val="20"/>
                <w:szCs w:val="20"/>
              </w:rPr>
            </w:pPr>
            <w:r w:rsidRPr="007517E7">
              <w:rPr>
                <w:rFonts w:ascii="Verdana" w:eastAsia="Verdana" w:hAnsi="Verdana" w:cstheme="minorHAnsi"/>
                <w:color w:val="000000" w:themeColor="text1"/>
                <w:sz w:val="20"/>
                <w:szCs w:val="20"/>
              </w:rPr>
              <w:t>Each category of data subject, (e.g. Staff/employees, customers/consumers, vendors/suppliers)</w:t>
            </w:r>
          </w:p>
          <w:p w14:paraId="683320AF" w14:textId="77777777" w:rsidR="00C96527" w:rsidRDefault="7D272AC0" w:rsidP="00C96527">
            <w:pPr>
              <w:pStyle w:val="ListParagraph"/>
              <w:numPr>
                <w:ilvl w:val="0"/>
                <w:numId w:val="16"/>
              </w:numPr>
              <w:rPr>
                <w:rFonts w:ascii="Verdana" w:eastAsia="Verdana" w:hAnsi="Verdana" w:cstheme="minorHAnsi"/>
                <w:color w:val="000000" w:themeColor="text1"/>
                <w:sz w:val="20"/>
                <w:szCs w:val="20"/>
              </w:rPr>
            </w:pPr>
            <w:r w:rsidRPr="00C96527">
              <w:rPr>
                <w:rFonts w:ascii="Verdana" w:eastAsia="Verdana" w:hAnsi="Verdana" w:cstheme="minorHAnsi"/>
                <w:color w:val="000000" w:themeColor="text1"/>
                <w:sz w:val="20"/>
                <w:szCs w:val="20"/>
              </w:rPr>
              <w:t>Categories of personal data processed (e.g. name, address, date of birth, etc) for each category of data subject</w:t>
            </w:r>
          </w:p>
          <w:p w14:paraId="387DA05B" w14:textId="77777777" w:rsidR="00C96527" w:rsidRDefault="7D272AC0" w:rsidP="00C96527">
            <w:pPr>
              <w:pStyle w:val="ListParagraph"/>
              <w:numPr>
                <w:ilvl w:val="0"/>
                <w:numId w:val="16"/>
              </w:numPr>
              <w:rPr>
                <w:rFonts w:ascii="Verdana" w:eastAsia="Verdana" w:hAnsi="Verdana" w:cstheme="minorHAnsi"/>
                <w:color w:val="000000" w:themeColor="text1"/>
                <w:sz w:val="20"/>
                <w:szCs w:val="20"/>
              </w:rPr>
            </w:pPr>
            <w:r w:rsidRPr="00C96527">
              <w:rPr>
                <w:rFonts w:ascii="Verdana" w:eastAsia="Verdana" w:hAnsi="Verdana" w:cstheme="minorHAnsi"/>
                <w:color w:val="000000" w:themeColor="text1"/>
                <w:sz w:val="20"/>
                <w:szCs w:val="20"/>
              </w:rPr>
              <w:t>Details of any special category data or children’s data processed.</w:t>
            </w:r>
          </w:p>
          <w:p w14:paraId="7E5ACDD7" w14:textId="026359EE" w:rsidR="004C4A80" w:rsidRPr="00C96527" w:rsidRDefault="7D272AC0" w:rsidP="00C96527">
            <w:pPr>
              <w:pStyle w:val="ListParagraph"/>
              <w:numPr>
                <w:ilvl w:val="0"/>
                <w:numId w:val="16"/>
              </w:numPr>
              <w:rPr>
                <w:rFonts w:ascii="Verdana" w:eastAsia="Verdana" w:hAnsi="Verdana" w:cstheme="minorHAnsi"/>
                <w:color w:val="000000" w:themeColor="text1"/>
                <w:sz w:val="20"/>
                <w:szCs w:val="20"/>
              </w:rPr>
            </w:pPr>
            <w:r w:rsidRPr="00C96527">
              <w:rPr>
                <w:rFonts w:ascii="Verdana" w:eastAsia="Verdana" w:hAnsi="Verdana" w:cstheme="minorHAnsi"/>
                <w:color w:val="000000" w:themeColor="text1"/>
                <w:sz w:val="20"/>
                <w:szCs w:val="20"/>
              </w:rPr>
              <w:t>The purposes for which those data can be transferred and what processing is carried out after the transfers.</w:t>
            </w:r>
          </w:p>
          <w:p w14:paraId="1F486264" w14:textId="77777777" w:rsidR="00C96527" w:rsidRDefault="00C96527" w:rsidP="00C96527">
            <w:pPr>
              <w:rPr>
                <w:rFonts w:ascii="Verdana" w:eastAsia="Verdana" w:hAnsi="Verdana" w:cstheme="minorHAnsi"/>
                <w:color w:val="000000" w:themeColor="text1"/>
                <w:sz w:val="20"/>
                <w:szCs w:val="20"/>
              </w:rPr>
            </w:pPr>
          </w:p>
          <w:p w14:paraId="4C3C004E" w14:textId="306D7955" w:rsidR="004C4A80" w:rsidRDefault="7D272AC0" w:rsidP="00C96527">
            <w:pPr>
              <w:rPr>
                <w:rFonts w:ascii="Verdana" w:eastAsia="Verdana" w:hAnsi="Verdana"/>
                <w:color w:val="000000" w:themeColor="text1"/>
                <w:sz w:val="20"/>
                <w:szCs w:val="20"/>
              </w:rPr>
            </w:pPr>
            <w:r w:rsidRPr="0573650F">
              <w:rPr>
                <w:rFonts w:ascii="Verdana" w:eastAsia="Verdana" w:hAnsi="Verdana"/>
                <w:color w:val="000000" w:themeColor="text1"/>
                <w:sz w:val="20"/>
                <w:szCs w:val="20"/>
              </w:rPr>
              <w:t>Purposes should be linked to categories of data subjects and personal data processed rather than a general description of possible purposes without any link</w:t>
            </w:r>
            <w:r w:rsidR="583DF4F2" w:rsidRPr="0573650F">
              <w:rPr>
                <w:rFonts w:ascii="Verdana" w:eastAsia="Verdana" w:hAnsi="Verdana"/>
                <w:color w:val="000000" w:themeColor="text1"/>
                <w:sz w:val="20"/>
                <w:szCs w:val="20"/>
              </w:rPr>
              <w:t>.</w:t>
            </w:r>
          </w:p>
          <w:p w14:paraId="5A7ABD6E" w14:textId="77777777" w:rsidR="00C96527" w:rsidRPr="00C96527" w:rsidRDefault="00C96527" w:rsidP="00C96527">
            <w:pPr>
              <w:rPr>
                <w:rFonts w:ascii="Verdana" w:eastAsia="Verdana" w:hAnsi="Verdana" w:cstheme="minorHAnsi"/>
                <w:color w:val="000000" w:themeColor="text1"/>
                <w:sz w:val="20"/>
                <w:szCs w:val="20"/>
              </w:rPr>
            </w:pPr>
          </w:p>
          <w:p w14:paraId="0EEB4F0F" w14:textId="240D44F3" w:rsidR="004C4A80" w:rsidRPr="00C96527" w:rsidRDefault="7D272AC0" w:rsidP="00C96527">
            <w:pPr>
              <w:rPr>
                <w:rFonts w:ascii="Verdana" w:eastAsia="Verdana" w:hAnsi="Verdana"/>
                <w:color w:val="000000" w:themeColor="text1"/>
                <w:sz w:val="20"/>
                <w:szCs w:val="20"/>
                <w:lang w:eastAsia="fr-FR"/>
              </w:rPr>
            </w:pPr>
            <w:r w:rsidRPr="0573650F">
              <w:rPr>
                <w:rFonts w:ascii="Verdana" w:eastAsia="Verdana" w:hAnsi="Verdana"/>
                <w:color w:val="000000" w:themeColor="text1"/>
                <w:sz w:val="20"/>
                <w:szCs w:val="20"/>
              </w:rPr>
              <w:t>In each case, identify the countries, specifically third countries</w:t>
            </w:r>
            <w:r w:rsidR="14B88949" w:rsidRPr="0573650F">
              <w:rPr>
                <w:rFonts w:ascii="Verdana" w:eastAsia="Verdana" w:hAnsi="Verdana"/>
                <w:color w:val="000000" w:themeColor="text1"/>
                <w:sz w:val="20"/>
                <w:szCs w:val="20"/>
              </w:rPr>
              <w:t>,</w:t>
            </w:r>
            <w:r w:rsidRPr="0573650F">
              <w:rPr>
                <w:rFonts w:ascii="Verdana" w:eastAsia="Verdana" w:hAnsi="Verdana"/>
                <w:color w:val="000000" w:themeColor="text1"/>
                <w:sz w:val="20"/>
                <w:szCs w:val="20"/>
              </w:rPr>
              <w:t xml:space="preserve"> to which the data is expected to be transferred.</w:t>
            </w:r>
          </w:p>
        </w:tc>
        <w:sdt>
          <w:sdtPr>
            <w:rPr>
              <w:rFonts w:ascii="Verdana" w:hAnsi="Verdana"/>
              <w:sz w:val="20"/>
              <w:szCs w:val="20"/>
            </w:rPr>
            <w:id w:val="479193623"/>
            <w:placeholder>
              <w:docPart w:val="DefaultPlaceholder_-1854013440"/>
            </w:placeholder>
            <w:showingPlcHdr/>
          </w:sdtPr>
          <w:sdtEndPr/>
          <w:sdtContent>
            <w:tc>
              <w:tcPr>
                <w:tcW w:w="3600" w:type="dxa"/>
              </w:tcPr>
              <w:p w14:paraId="7444BD73" w14:textId="6941B82C" w:rsidR="004C4A80" w:rsidRPr="007517E7" w:rsidRDefault="00876AE0" w:rsidP="004C4A80">
                <w:pPr>
                  <w:rPr>
                    <w:rFonts w:ascii="Verdana" w:hAnsi="Verdana"/>
                    <w:sz w:val="20"/>
                    <w:szCs w:val="20"/>
                  </w:rPr>
                </w:pPr>
                <w:r w:rsidRPr="00164D54">
                  <w:rPr>
                    <w:rStyle w:val="PlaceholderText"/>
                  </w:rPr>
                  <w:t>Click or tap here to enter text.</w:t>
                </w:r>
              </w:p>
            </w:tc>
          </w:sdtContent>
        </w:sdt>
      </w:tr>
      <w:tr w:rsidR="004C4A80" w:rsidRPr="007517E7" w14:paraId="2C582BAD" w14:textId="77777777" w:rsidTr="5A90245B">
        <w:tc>
          <w:tcPr>
            <w:tcW w:w="2321" w:type="dxa"/>
          </w:tcPr>
          <w:p w14:paraId="4ACFA1BB" w14:textId="6F0C0F79" w:rsidR="004C4A80" w:rsidRPr="007517E7" w:rsidRDefault="004C4A80" w:rsidP="004C4A80">
            <w:pPr>
              <w:spacing w:before="100" w:beforeAutospacing="1" w:after="100" w:afterAutospacing="1"/>
              <w:rPr>
                <w:rFonts w:ascii="Verdana" w:eastAsia="Times New Roman" w:hAnsi="Verdana" w:cstheme="minorHAnsi"/>
                <w:b/>
                <w:bCs/>
                <w:sz w:val="20"/>
                <w:szCs w:val="20"/>
                <w:lang w:eastAsia="it-IT"/>
              </w:rPr>
            </w:pPr>
            <w:r w:rsidRPr="007517E7">
              <w:rPr>
                <w:rFonts w:ascii="Verdana" w:eastAsia="Times New Roman" w:hAnsi="Verdana" w:cstheme="minorHAnsi"/>
                <w:b/>
                <w:bCs/>
                <w:sz w:val="20"/>
                <w:szCs w:val="20"/>
                <w:lang w:eastAsia="it-IT"/>
              </w:rPr>
              <w:lastRenderedPageBreak/>
              <w:t xml:space="preserve">4.2 A statement of the geographical scope of the BCRs </w:t>
            </w:r>
          </w:p>
        </w:tc>
        <w:tc>
          <w:tcPr>
            <w:tcW w:w="1058" w:type="dxa"/>
          </w:tcPr>
          <w:p w14:paraId="3CBA8C65" w14:textId="5EEBD51A" w:rsidR="004C4A80" w:rsidRPr="007517E7" w:rsidRDefault="004C4A80" w:rsidP="004C4A80">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p w14:paraId="1A7C647E" w14:textId="77777777" w:rsidR="004C4A80" w:rsidRPr="007517E7" w:rsidRDefault="004C4A80" w:rsidP="004C4A80">
            <w:pPr>
              <w:rPr>
                <w:rFonts w:ascii="Verdana" w:eastAsia="Times New Roman" w:hAnsi="Verdana" w:cstheme="minorHAnsi"/>
                <w:sz w:val="20"/>
                <w:szCs w:val="20"/>
                <w:lang w:eastAsia="fr-FR"/>
              </w:rPr>
            </w:pPr>
          </w:p>
        </w:tc>
        <w:tc>
          <w:tcPr>
            <w:tcW w:w="1578" w:type="dxa"/>
          </w:tcPr>
          <w:p w14:paraId="3127FC48" w14:textId="185B3B1D" w:rsidR="004C4A80" w:rsidRPr="007517E7" w:rsidRDefault="004C4A80" w:rsidP="004C4A80">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275" w:type="dxa"/>
          </w:tcPr>
          <w:p w14:paraId="66062D12" w14:textId="4EE0024B" w:rsidR="004C4A80" w:rsidRPr="007517E7" w:rsidRDefault="007423D0" w:rsidP="5D061E7E">
            <w:pPr>
              <w:rPr>
                <w:rFonts w:ascii="Verdana" w:eastAsia="Times New Roman" w:hAnsi="Verdana"/>
                <w:sz w:val="20"/>
                <w:szCs w:val="20"/>
                <w:lang w:eastAsia="it-IT"/>
              </w:rPr>
            </w:pPr>
            <w:r w:rsidRPr="007517E7">
              <w:rPr>
                <w:rFonts w:ascii="Verdana" w:eastAsia="Times New Roman" w:hAnsi="Verdana"/>
                <w:sz w:val="20"/>
                <w:szCs w:val="20"/>
                <w:lang w:eastAsia="it-IT"/>
              </w:rPr>
              <w:t>A</w:t>
            </w:r>
            <w:r w:rsidR="5B34D692" w:rsidRPr="007517E7">
              <w:rPr>
                <w:rFonts w:ascii="Verdana" w:eastAsia="Times New Roman" w:hAnsi="Verdana"/>
                <w:sz w:val="20"/>
                <w:szCs w:val="20"/>
                <w:lang w:eastAsia="it-IT"/>
              </w:rPr>
              <w:t>rt</w:t>
            </w:r>
            <w:r w:rsidRPr="007517E7">
              <w:rPr>
                <w:rFonts w:ascii="Verdana" w:eastAsia="Times New Roman" w:hAnsi="Verdana"/>
                <w:sz w:val="20"/>
                <w:szCs w:val="20"/>
                <w:lang w:eastAsia="it-IT"/>
              </w:rPr>
              <w:t>.</w:t>
            </w:r>
            <w:r w:rsidR="5B34D692" w:rsidRPr="007517E7">
              <w:rPr>
                <w:rFonts w:ascii="Verdana" w:eastAsia="Times New Roman" w:hAnsi="Verdana"/>
                <w:sz w:val="20"/>
                <w:szCs w:val="20"/>
                <w:lang w:eastAsia="it-IT"/>
              </w:rPr>
              <w:t>47.2</w:t>
            </w:r>
            <w:r w:rsidRPr="007517E7">
              <w:rPr>
                <w:rFonts w:ascii="Verdana" w:eastAsia="Times New Roman" w:hAnsi="Verdana"/>
                <w:sz w:val="20"/>
                <w:szCs w:val="20"/>
                <w:lang w:eastAsia="it-IT"/>
              </w:rPr>
              <w:t>(</w:t>
            </w:r>
            <w:r w:rsidR="5B34D692" w:rsidRPr="007517E7">
              <w:rPr>
                <w:rFonts w:ascii="Verdana" w:eastAsia="Times New Roman" w:hAnsi="Verdana"/>
                <w:sz w:val="20"/>
                <w:szCs w:val="20"/>
                <w:lang w:eastAsia="it-IT"/>
              </w:rPr>
              <w:t>a</w:t>
            </w:r>
            <w:r w:rsidRPr="007517E7">
              <w:rPr>
                <w:rFonts w:ascii="Verdana" w:eastAsia="Times New Roman" w:hAnsi="Verdana"/>
                <w:sz w:val="20"/>
                <w:szCs w:val="20"/>
                <w:lang w:eastAsia="it-IT"/>
              </w:rPr>
              <w:t>)</w:t>
            </w:r>
          </w:p>
        </w:tc>
        <w:tc>
          <w:tcPr>
            <w:tcW w:w="4116" w:type="dxa"/>
          </w:tcPr>
          <w:p w14:paraId="01D15976" w14:textId="676C5A20" w:rsidR="004C4A80" w:rsidRPr="007517E7" w:rsidRDefault="004C4A80" w:rsidP="00DA2A23">
            <w:pPr>
              <w:rPr>
                <w:rFonts w:ascii="Verdana" w:eastAsia="Times New Roman" w:hAnsi="Verdana"/>
                <w:sz w:val="20"/>
                <w:szCs w:val="20"/>
                <w:lang w:eastAsia="fr-FR"/>
              </w:rPr>
            </w:pPr>
            <w:r w:rsidRPr="007517E7">
              <w:rPr>
                <w:rFonts w:ascii="Verdana" w:eastAsia="Times New Roman" w:hAnsi="Verdana"/>
                <w:sz w:val="20"/>
                <w:szCs w:val="20"/>
                <w:lang w:eastAsia="fr-FR"/>
              </w:rPr>
              <w:t xml:space="preserve">The BCRs shall specify the structure and contact details of the group of undertakings or group of enterprises engaged in a joint economic activity and of each of its </w:t>
            </w:r>
            <w:r w:rsidR="047E8874" w:rsidRPr="007517E7">
              <w:rPr>
                <w:rFonts w:ascii="Verdana" w:eastAsia="Times New Roman" w:hAnsi="Verdana"/>
                <w:sz w:val="20"/>
                <w:szCs w:val="20"/>
                <w:lang w:eastAsia="fr-FR"/>
              </w:rPr>
              <w:t>m</w:t>
            </w:r>
            <w:r w:rsidRPr="007517E7">
              <w:rPr>
                <w:rFonts w:ascii="Verdana" w:eastAsia="Times New Roman" w:hAnsi="Verdana"/>
                <w:sz w:val="20"/>
                <w:szCs w:val="20"/>
                <w:lang w:eastAsia="fr-FR"/>
              </w:rPr>
              <w:t xml:space="preserve">embers. </w:t>
            </w:r>
          </w:p>
          <w:p w14:paraId="5761C67A" w14:textId="77777777" w:rsidR="004C4A80" w:rsidRPr="007517E7" w:rsidRDefault="004C4A80" w:rsidP="004C4A80">
            <w:pPr>
              <w:rPr>
                <w:rFonts w:ascii="Verdana" w:eastAsia="Times New Roman" w:hAnsi="Verdana" w:cstheme="minorHAnsi"/>
                <w:sz w:val="20"/>
                <w:szCs w:val="20"/>
                <w:lang w:eastAsia="fr-FR"/>
              </w:rPr>
            </w:pPr>
          </w:p>
          <w:p w14:paraId="777F6041" w14:textId="77777777" w:rsidR="00784FBE" w:rsidRPr="007517E7" w:rsidRDefault="004C4A80" w:rsidP="1AA1FB9C">
            <w:pPr>
              <w:rPr>
                <w:rFonts w:ascii="Verdana" w:eastAsia="Times New Roman" w:hAnsi="Verdana"/>
                <w:sz w:val="20"/>
                <w:szCs w:val="20"/>
                <w:lang w:eastAsia="fr-FR"/>
              </w:rPr>
            </w:pPr>
            <w:r w:rsidRPr="007517E7">
              <w:rPr>
                <w:rFonts w:ascii="Verdana" w:eastAsia="Times New Roman" w:hAnsi="Verdana"/>
                <w:sz w:val="20"/>
                <w:szCs w:val="20"/>
                <w:lang w:eastAsia="fr-FR"/>
              </w:rPr>
              <w:t>The BCRs should indicate if they apply to:</w:t>
            </w:r>
          </w:p>
          <w:p w14:paraId="38F97329" w14:textId="72B5DC9F" w:rsidR="1AA1FB9C" w:rsidRPr="007517E7" w:rsidRDefault="1AA1FB9C" w:rsidP="1AA1FB9C">
            <w:pPr>
              <w:rPr>
                <w:rFonts w:ascii="Verdana" w:eastAsia="Times New Roman" w:hAnsi="Verdana"/>
                <w:sz w:val="20"/>
                <w:szCs w:val="20"/>
                <w:lang w:eastAsia="fr-FR"/>
              </w:rPr>
            </w:pPr>
          </w:p>
          <w:p w14:paraId="4D5A6630" w14:textId="77777777" w:rsidR="00C96527" w:rsidRDefault="5B34D692" w:rsidP="00C96527">
            <w:pPr>
              <w:pStyle w:val="ListParagraph"/>
              <w:numPr>
                <w:ilvl w:val="0"/>
                <w:numId w:val="21"/>
              </w:numPr>
              <w:rPr>
                <w:rFonts w:ascii="Verdana" w:eastAsia="Times New Roman" w:hAnsi="Verdana"/>
                <w:sz w:val="20"/>
                <w:szCs w:val="20"/>
                <w:lang w:eastAsia="fr-FR"/>
              </w:rPr>
            </w:pPr>
            <w:r w:rsidRPr="007517E7">
              <w:rPr>
                <w:rFonts w:ascii="Verdana" w:eastAsia="Times New Roman" w:hAnsi="Verdana"/>
                <w:sz w:val="20"/>
                <w:szCs w:val="20"/>
                <w:lang w:eastAsia="fr-FR"/>
              </w:rPr>
              <w:t xml:space="preserve">All personal data transferred from the </w:t>
            </w:r>
            <w:r w:rsidR="28EF294F" w:rsidRPr="007517E7">
              <w:rPr>
                <w:rFonts w:ascii="Verdana" w:eastAsia="Times New Roman" w:hAnsi="Verdana"/>
                <w:sz w:val="20"/>
                <w:szCs w:val="20"/>
                <w:lang w:eastAsia="fr-FR"/>
              </w:rPr>
              <w:t>UK within</w:t>
            </w:r>
            <w:r w:rsidRPr="007517E7">
              <w:rPr>
                <w:rFonts w:ascii="Verdana" w:eastAsia="Times New Roman" w:hAnsi="Verdana"/>
                <w:sz w:val="20"/>
                <w:szCs w:val="20"/>
                <w:lang w:eastAsia="fr-FR"/>
              </w:rPr>
              <w:t xml:space="preserve"> the </w:t>
            </w:r>
            <w:r w:rsidR="007423D0" w:rsidRPr="007517E7">
              <w:rPr>
                <w:rFonts w:ascii="Verdana" w:eastAsia="Times New Roman" w:hAnsi="Verdana"/>
                <w:sz w:val="20"/>
                <w:szCs w:val="20"/>
                <w:lang w:eastAsia="fr-FR"/>
              </w:rPr>
              <w:t>G</w:t>
            </w:r>
            <w:r w:rsidRPr="007517E7">
              <w:rPr>
                <w:rFonts w:ascii="Verdana" w:eastAsia="Times New Roman" w:hAnsi="Verdana"/>
                <w:sz w:val="20"/>
                <w:szCs w:val="20"/>
                <w:lang w:eastAsia="fr-FR"/>
              </w:rPr>
              <w:t xml:space="preserve">roup </w:t>
            </w:r>
            <w:r w:rsidR="16E81DC2" w:rsidRPr="007517E7">
              <w:rPr>
                <w:rFonts w:ascii="Verdana" w:eastAsia="Times New Roman" w:hAnsi="Verdana"/>
                <w:sz w:val="20"/>
                <w:szCs w:val="20"/>
                <w:lang w:eastAsia="fr-FR"/>
              </w:rPr>
              <w:t>or</w:t>
            </w:r>
          </w:p>
          <w:p w14:paraId="15FC005B" w14:textId="79C9CA14" w:rsidR="004C4A80" w:rsidRPr="00C96527" w:rsidRDefault="004C4A80" w:rsidP="00C96527">
            <w:pPr>
              <w:pStyle w:val="ListParagraph"/>
              <w:numPr>
                <w:ilvl w:val="0"/>
                <w:numId w:val="21"/>
              </w:numPr>
              <w:rPr>
                <w:rFonts w:ascii="Verdana" w:eastAsia="Times New Roman" w:hAnsi="Verdana"/>
                <w:sz w:val="20"/>
                <w:szCs w:val="20"/>
                <w:lang w:eastAsia="fr-FR"/>
              </w:rPr>
            </w:pPr>
            <w:r w:rsidRPr="00C96527">
              <w:rPr>
                <w:rFonts w:ascii="Verdana" w:eastAsia="Times New Roman" w:hAnsi="Verdana"/>
                <w:sz w:val="20"/>
                <w:szCs w:val="20"/>
                <w:lang w:eastAsia="fr-FR"/>
              </w:rPr>
              <w:t xml:space="preserve">All processing of personal data within the </w:t>
            </w:r>
            <w:r w:rsidR="007423D0" w:rsidRPr="00C96527">
              <w:rPr>
                <w:rFonts w:ascii="Verdana" w:eastAsia="Times New Roman" w:hAnsi="Verdana"/>
                <w:sz w:val="20"/>
                <w:szCs w:val="20"/>
                <w:lang w:eastAsia="fr-FR"/>
              </w:rPr>
              <w:t>G</w:t>
            </w:r>
            <w:r w:rsidRPr="00C96527">
              <w:rPr>
                <w:rFonts w:ascii="Verdana" w:eastAsia="Times New Roman" w:hAnsi="Verdana"/>
                <w:sz w:val="20"/>
                <w:szCs w:val="20"/>
                <w:lang w:eastAsia="fr-FR"/>
              </w:rPr>
              <w:t>roup.</w:t>
            </w:r>
          </w:p>
        </w:tc>
        <w:sdt>
          <w:sdtPr>
            <w:rPr>
              <w:rFonts w:ascii="Verdana" w:hAnsi="Verdana"/>
              <w:sz w:val="20"/>
              <w:szCs w:val="20"/>
            </w:rPr>
            <w:id w:val="-2052990697"/>
            <w:placeholder>
              <w:docPart w:val="DefaultPlaceholder_-1854013440"/>
            </w:placeholder>
            <w:showingPlcHdr/>
          </w:sdtPr>
          <w:sdtEndPr/>
          <w:sdtContent>
            <w:tc>
              <w:tcPr>
                <w:tcW w:w="3600" w:type="dxa"/>
              </w:tcPr>
              <w:p w14:paraId="7FA65D59" w14:textId="61720507" w:rsidR="004C4A80" w:rsidRPr="007517E7" w:rsidRDefault="00876AE0" w:rsidP="004C4A80">
                <w:pPr>
                  <w:rPr>
                    <w:rFonts w:ascii="Verdana" w:hAnsi="Verdana"/>
                    <w:sz w:val="20"/>
                    <w:szCs w:val="20"/>
                  </w:rPr>
                </w:pPr>
                <w:r w:rsidRPr="00164D54">
                  <w:rPr>
                    <w:rStyle w:val="PlaceholderText"/>
                  </w:rPr>
                  <w:t>Click or tap here to enter text.</w:t>
                </w:r>
              </w:p>
            </w:tc>
          </w:sdtContent>
        </w:sdt>
      </w:tr>
      <w:tr w:rsidR="00784FBE" w:rsidRPr="007517E7" w14:paraId="315C88B0" w14:textId="77777777" w:rsidTr="5A90245B">
        <w:tc>
          <w:tcPr>
            <w:tcW w:w="13948" w:type="dxa"/>
            <w:gridSpan w:val="6"/>
            <w:shd w:val="clear" w:color="auto" w:fill="D9D9D9" w:themeFill="background1" w:themeFillShade="D9"/>
          </w:tcPr>
          <w:p w14:paraId="6B623372" w14:textId="3C1B72AD" w:rsidR="00784FBE" w:rsidRPr="007517E7" w:rsidRDefault="00784FBE" w:rsidP="004C4A80">
            <w:pPr>
              <w:rPr>
                <w:rFonts w:ascii="Verdana" w:hAnsi="Verdana"/>
                <w:b/>
                <w:bCs/>
                <w:sz w:val="20"/>
                <w:szCs w:val="20"/>
              </w:rPr>
            </w:pPr>
            <w:r w:rsidRPr="007517E7">
              <w:rPr>
                <w:rFonts w:ascii="Verdana" w:eastAsia="Times New Roman" w:hAnsi="Verdana" w:cstheme="minorHAnsi"/>
                <w:b/>
                <w:bCs/>
                <w:sz w:val="20"/>
                <w:szCs w:val="20"/>
                <w:lang w:eastAsia="it-IT"/>
              </w:rPr>
              <w:t>5 - MECHANISMS FOR REPORTING AND RECORDING CHANGES</w:t>
            </w:r>
          </w:p>
        </w:tc>
      </w:tr>
      <w:tr w:rsidR="00784FBE" w:rsidRPr="007517E7" w14:paraId="5BFA1467" w14:textId="77777777" w:rsidTr="5A90245B">
        <w:tc>
          <w:tcPr>
            <w:tcW w:w="2321" w:type="dxa"/>
          </w:tcPr>
          <w:p w14:paraId="06496637" w14:textId="6CBBD15B" w:rsidR="00784FBE" w:rsidRPr="007517E7" w:rsidRDefault="63632C8A" w:rsidP="390FEF08">
            <w:pPr>
              <w:spacing w:before="100" w:beforeAutospacing="1" w:after="100" w:afterAutospacing="1"/>
              <w:rPr>
                <w:rFonts w:ascii="Verdana" w:eastAsia="Times New Roman" w:hAnsi="Verdana"/>
                <w:b/>
                <w:bCs/>
                <w:sz w:val="20"/>
                <w:szCs w:val="20"/>
                <w:lang w:eastAsia="it-IT"/>
              </w:rPr>
            </w:pPr>
            <w:r w:rsidRPr="007517E7">
              <w:rPr>
                <w:rFonts w:ascii="Verdana" w:eastAsia="Times New Roman" w:hAnsi="Verdana"/>
                <w:b/>
                <w:bCs/>
                <w:sz w:val="20"/>
                <w:szCs w:val="20"/>
                <w:lang w:eastAsia="it-IT"/>
              </w:rPr>
              <w:t>5.1 A process for updating the BCRs</w:t>
            </w:r>
          </w:p>
        </w:tc>
        <w:tc>
          <w:tcPr>
            <w:tcW w:w="1058" w:type="dxa"/>
          </w:tcPr>
          <w:p w14:paraId="48E30766" w14:textId="7C5B937B" w:rsidR="00784FBE" w:rsidRPr="007517E7" w:rsidRDefault="00784FBE" w:rsidP="00784FBE">
            <w:pPr>
              <w:rPr>
                <w:rFonts w:ascii="Verdana" w:eastAsia="Times New Roman" w:hAnsi="Verdana" w:cstheme="minorHAnsi"/>
                <w:sz w:val="20"/>
                <w:szCs w:val="20"/>
                <w:lang w:eastAsia="fr-FR"/>
              </w:rPr>
            </w:pPr>
            <w:r w:rsidRPr="007517E7">
              <w:rPr>
                <w:rFonts w:ascii="Verdana" w:eastAsia="Times New Roman" w:hAnsi="Verdana" w:cstheme="minorHAnsi"/>
                <w:sz w:val="20"/>
                <w:szCs w:val="20"/>
                <w:lang w:eastAsia="it-IT"/>
              </w:rPr>
              <w:t>YES</w:t>
            </w:r>
          </w:p>
        </w:tc>
        <w:tc>
          <w:tcPr>
            <w:tcW w:w="1578" w:type="dxa"/>
          </w:tcPr>
          <w:p w14:paraId="489FAF78" w14:textId="4C68B4DA"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YES</w:t>
            </w:r>
          </w:p>
        </w:tc>
        <w:tc>
          <w:tcPr>
            <w:tcW w:w="1275" w:type="dxa"/>
          </w:tcPr>
          <w:p w14:paraId="311B5926" w14:textId="4D13AD6B" w:rsidR="00784FBE" w:rsidRPr="007517E7" w:rsidRDefault="3D5A462D" w:rsidP="5D061E7E">
            <w:pPr>
              <w:rPr>
                <w:rFonts w:ascii="Verdana" w:eastAsia="Times New Roman" w:hAnsi="Verdana"/>
                <w:sz w:val="20"/>
                <w:szCs w:val="20"/>
                <w:lang w:eastAsia="it-IT"/>
              </w:rPr>
            </w:pPr>
            <w:r w:rsidRPr="007517E7">
              <w:rPr>
                <w:rFonts w:ascii="Verdana" w:eastAsia="Times New Roman" w:hAnsi="Verdana"/>
                <w:sz w:val="20"/>
                <w:szCs w:val="20"/>
                <w:lang w:eastAsia="it-IT"/>
              </w:rPr>
              <w:t>Art.47.2</w:t>
            </w:r>
            <w:r w:rsidR="00A124CE" w:rsidRPr="007517E7">
              <w:rPr>
                <w:rFonts w:ascii="Verdana" w:eastAsia="Times New Roman" w:hAnsi="Verdana"/>
                <w:sz w:val="20"/>
                <w:szCs w:val="20"/>
                <w:lang w:eastAsia="it-IT"/>
              </w:rPr>
              <w:t>(</w:t>
            </w:r>
            <w:r w:rsidRPr="007517E7">
              <w:rPr>
                <w:rFonts w:ascii="Verdana" w:eastAsia="Times New Roman" w:hAnsi="Verdana"/>
                <w:sz w:val="20"/>
                <w:szCs w:val="20"/>
                <w:lang w:eastAsia="it-IT"/>
              </w:rPr>
              <w:t>k</w:t>
            </w:r>
            <w:r w:rsidR="00A124CE" w:rsidRPr="007517E7">
              <w:rPr>
                <w:rFonts w:ascii="Verdana" w:eastAsia="Times New Roman" w:hAnsi="Verdana"/>
                <w:sz w:val="20"/>
                <w:szCs w:val="20"/>
                <w:lang w:eastAsia="it-IT"/>
              </w:rPr>
              <w:t>)</w:t>
            </w:r>
          </w:p>
        </w:tc>
        <w:tc>
          <w:tcPr>
            <w:tcW w:w="4116" w:type="dxa"/>
          </w:tcPr>
          <w:p w14:paraId="0483C391" w14:textId="2E8DC396" w:rsidR="00784FBE" w:rsidRPr="007517E7" w:rsidRDefault="57F4D08E" w:rsidP="00EF3F6C">
            <w:pPr>
              <w:tabs>
                <w:tab w:val="num" w:pos="900"/>
              </w:tabs>
              <w:rPr>
                <w:rFonts w:ascii="Verdana" w:eastAsia="Times New Roman" w:hAnsi="Verdana"/>
                <w:sz w:val="20"/>
                <w:szCs w:val="20"/>
                <w:lang w:eastAsia="it-IT"/>
              </w:rPr>
            </w:pPr>
            <w:r w:rsidRPr="007517E7">
              <w:rPr>
                <w:rFonts w:ascii="Verdana" w:eastAsia="Times New Roman" w:hAnsi="Verdana"/>
                <w:sz w:val="20"/>
                <w:szCs w:val="20"/>
                <w:lang w:eastAsia="it-IT"/>
              </w:rPr>
              <w:t xml:space="preserve">The BCRs can be modified (for instance to </w:t>
            </w:r>
            <w:r w:rsidR="72976F85" w:rsidRPr="007517E7">
              <w:rPr>
                <w:rFonts w:ascii="Verdana" w:eastAsia="Times New Roman" w:hAnsi="Verdana"/>
                <w:sz w:val="20"/>
                <w:szCs w:val="20"/>
                <w:lang w:eastAsia="it-IT"/>
              </w:rPr>
              <w:t xml:space="preserve">factor in </w:t>
            </w:r>
            <w:r w:rsidRPr="007517E7">
              <w:rPr>
                <w:rFonts w:ascii="Verdana" w:eastAsia="Times New Roman" w:hAnsi="Verdana"/>
                <w:sz w:val="20"/>
                <w:szCs w:val="20"/>
                <w:lang w:eastAsia="it-IT"/>
              </w:rPr>
              <w:t xml:space="preserve">modifications of the regulatory environment or the company structure) but they should impose a duty to report </w:t>
            </w:r>
            <w:r w:rsidR="71D5B09C" w:rsidRPr="007517E7">
              <w:rPr>
                <w:rFonts w:ascii="Verdana" w:eastAsia="Times New Roman" w:hAnsi="Verdana"/>
                <w:sz w:val="20"/>
                <w:szCs w:val="20"/>
                <w:lang w:eastAsia="it-IT"/>
              </w:rPr>
              <w:t xml:space="preserve">all </w:t>
            </w:r>
            <w:r w:rsidRPr="007517E7">
              <w:rPr>
                <w:rFonts w:ascii="Verdana" w:eastAsia="Times New Roman" w:hAnsi="Verdana"/>
                <w:sz w:val="20"/>
                <w:szCs w:val="20"/>
                <w:lang w:eastAsia="it-IT"/>
              </w:rPr>
              <w:t>changes without undue delay to all BCR</w:t>
            </w:r>
            <w:r w:rsidR="67898659" w:rsidRPr="007517E7">
              <w:rPr>
                <w:rFonts w:ascii="Verdana" w:eastAsia="Times New Roman" w:hAnsi="Verdana"/>
                <w:sz w:val="20"/>
                <w:szCs w:val="20"/>
                <w:lang w:eastAsia="it-IT"/>
              </w:rPr>
              <w:t xml:space="preserve"> group</w:t>
            </w:r>
            <w:r w:rsidRPr="007517E7">
              <w:rPr>
                <w:rFonts w:ascii="Verdana" w:eastAsia="Times New Roman" w:hAnsi="Verdana"/>
                <w:sz w:val="20"/>
                <w:szCs w:val="20"/>
                <w:lang w:eastAsia="it-IT"/>
              </w:rPr>
              <w:t xml:space="preserve"> members and to the </w:t>
            </w:r>
            <w:r w:rsidR="77C8FD79" w:rsidRPr="007517E7">
              <w:rPr>
                <w:rFonts w:ascii="Verdana" w:eastAsia="Times New Roman" w:hAnsi="Verdana"/>
                <w:sz w:val="20"/>
                <w:szCs w:val="20"/>
                <w:lang w:eastAsia="it-IT"/>
              </w:rPr>
              <w:t>Commissioner.</w:t>
            </w:r>
            <w:r w:rsidR="26F18210" w:rsidRPr="007517E7">
              <w:rPr>
                <w:rFonts w:ascii="Verdana" w:eastAsia="Times New Roman" w:hAnsi="Verdana"/>
                <w:sz w:val="20"/>
                <w:szCs w:val="20"/>
                <w:lang w:eastAsia="it-IT"/>
              </w:rPr>
              <w:t xml:space="preserve"> </w:t>
            </w:r>
          </w:p>
          <w:p w14:paraId="470616A0" w14:textId="5C976DF8" w:rsidR="00784FBE" w:rsidRPr="007517E7" w:rsidRDefault="00784FBE" w:rsidP="00EF3F6C">
            <w:pPr>
              <w:tabs>
                <w:tab w:val="num" w:pos="900"/>
              </w:tabs>
              <w:rPr>
                <w:rFonts w:ascii="Verdana" w:eastAsia="Times New Roman" w:hAnsi="Verdana"/>
                <w:sz w:val="20"/>
                <w:szCs w:val="20"/>
                <w:lang w:eastAsia="it-IT"/>
              </w:rPr>
            </w:pPr>
          </w:p>
          <w:p w14:paraId="01E34190" w14:textId="59B63AA5" w:rsidR="00784FBE" w:rsidRDefault="26F18210" w:rsidP="00EF3F6C">
            <w:pPr>
              <w:tabs>
                <w:tab w:val="num" w:pos="900"/>
              </w:tabs>
              <w:rPr>
                <w:rFonts w:ascii="Verdana" w:eastAsia="Times New Roman" w:hAnsi="Verdana"/>
                <w:sz w:val="20"/>
                <w:szCs w:val="20"/>
                <w:lang w:eastAsia="it-IT"/>
              </w:rPr>
            </w:pPr>
            <w:r w:rsidRPr="007517E7">
              <w:rPr>
                <w:rFonts w:ascii="Verdana" w:eastAsia="Times New Roman" w:hAnsi="Verdana"/>
                <w:sz w:val="20"/>
                <w:szCs w:val="20"/>
                <w:lang w:eastAsia="it-IT"/>
              </w:rPr>
              <w:t>Not all changes will require re-application for approval of the BCRs</w:t>
            </w:r>
          </w:p>
          <w:p w14:paraId="3EF4A1BC" w14:textId="77777777" w:rsidR="00C96527" w:rsidRPr="007517E7" w:rsidRDefault="00C96527" w:rsidP="00EF3F6C">
            <w:pPr>
              <w:tabs>
                <w:tab w:val="num" w:pos="900"/>
              </w:tabs>
              <w:rPr>
                <w:rFonts w:ascii="Verdana" w:eastAsia="Times New Roman" w:hAnsi="Verdana"/>
                <w:sz w:val="20"/>
                <w:szCs w:val="20"/>
                <w:lang w:eastAsia="it-IT"/>
              </w:rPr>
            </w:pPr>
          </w:p>
          <w:p w14:paraId="5A3EF95F" w14:textId="7738117E" w:rsidR="2C52BAA8" w:rsidRPr="007517E7" w:rsidRDefault="2C52BAA8"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Administrative changes, including changes to the list of entities bound, must be reported to all </w:t>
            </w:r>
            <w:r w:rsidR="7D14D7E2" w:rsidRPr="007517E7">
              <w:rPr>
                <w:rFonts w:ascii="Verdana" w:eastAsia="Times New Roman" w:hAnsi="Verdana"/>
                <w:sz w:val="20"/>
                <w:szCs w:val="20"/>
                <w:lang w:eastAsia="it-IT"/>
              </w:rPr>
              <w:t>g</w:t>
            </w:r>
            <w:r w:rsidRPr="007517E7">
              <w:rPr>
                <w:rFonts w:ascii="Verdana" w:eastAsia="Times New Roman" w:hAnsi="Verdana"/>
                <w:sz w:val="20"/>
                <w:szCs w:val="20"/>
                <w:lang w:eastAsia="it-IT"/>
              </w:rPr>
              <w:t xml:space="preserve">roup </w:t>
            </w:r>
            <w:r w:rsidRPr="007517E7">
              <w:rPr>
                <w:rFonts w:ascii="Verdana" w:eastAsia="Times New Roman" w:hAnsi="Verdana"/>
                <w:sz w:val="20"/>
                <w:szCs w:val="20"/>
                <w:lang w:eastAsia="it-IT"/>
              </w:rPr>
              <w:lastRenderedPageBreak/>
              <w:t>members on a regular basis</w:t>
            </w:r>
            <w:r w:rsidR="0BA52D41" w:rsidRPr="007517E7">
              <w:rPr>
                <w:rFonts w:ascii="Verdana" w:eastAsia="Times New Roman" w:hAnsi="Verdana"/>
                <w:sz w:val="20"/>
                <w:szCs w:val="20"/>
                <w:lang w:eastAsia="it-IT"/>
              </w:rPr>
              <w:t>. They should be reported to the Commissioner at least annually.</w:t>
            </w:r>
          </w:p>
          <w:p w14:paraId="6B826EFF" w14:textId="6801A294" w:rsidR="390FEF08" w:rsidRPr="007517E7" w:rsidRDefault="390FEF08" w:rsidP="00EF3F6C">
            <w:pPr>
              <w:rPr>
                <w:rFonts w:ascii="Verdana" w:eastAsia="Times New Roman" w:hAnsi="Verdana"/>
                <w:sz w:val="20"/>
                <w:szCs w:val="20"/>
                <w:lang w:eastAsia="it-IT"/>
              </w:rPr>
            </w:pPr>
          </w:p>
          <w:p w14:paraId="1D99B924" w14:textId="0138E1D6" w:rsidR="00132E43" w:rsidRDefault="0BA52D41" w:rsidP="00EF3F6C">
            <w:pPr>
              <w:rPr>
                <w:rFonts w:ascii="Verdana" w:eastAsia="Times New Roman" w:hAnsi="Verdana"/>
                <w:sz w:val="20"/>
                <w:szCs w:val="20"/>
                <w:lang w:eastAsia="it-IT"/>
              </w:rPr>
            </w:pPr>
            <w:r w:rsidRPr="007517E7">
              <w:rPr>
                <w:rFonts w:ascii="Verdana" w:eastAsia="Times New Roman" w:hAnsi="Verdana"/>
                <w:sz w:val="20"/>
                <w:szCs w:val="20"/>
                <w:lang w:eastAsia="it-IT"/>
              </w:rPr>
              <w:t>More significant changes, such as</w:t>
            </w:r>
            <w:r w:rsidR="4A932565" w:rsidRPr="007517E7">
              <w:rPr>
                <w:rFonts w:ascii="Verdana" w:eastAsia="Times New Roman" w:hAnsi="Verdana"/>
                <w:sz w:val="20"/>
                <w:szCs w:val="20"/>
                <w:lang w:eastAsia="it-IT"/>
              </w:rPr>
              <w:t xml:space="preserve"> those that:</w:t>
            </w:r>
          </w:p>
          <w:p w14:paraId="7E3C849D" w14:textId="77777777" w:rsidR="007517E7" w:rsidRPr="007517E7" w:rsidRDefault="007517E7" w:rsidP="00EF3F6C">
            <w:pPr>
              <w:rPr>
                <w:rFonts w:ascii="Verdana" w:eastAsia="Times New Roman" w:hAnsi="Verdana"/>
                <w:sz w:val="20"/>
                <w:szCs w:val="20"/>
                <w:lang w:eastAsia="it-IT"/>
              </w:rPr>
            </w:pPr>
          </w:p>
          <w:p w14:paraId="48FACA86" w14:textId="77777777" w:rsidR="00C96527" w:rsidRPr="00C96527" w:rsidRDefault="0BA52D41" w:rsidP="00C96527">
            <w:pPr>
              <w:pStyle w:val="ListParagraph"/>
              <w:numPr>
                <w:ilvl w:val="0"/>
                <w:numId w:val="3"/>
              </w:numPr>
              <w:rPr>
                <w:rFonts w:ascii="Verdana" w:eastAsiaTheme="minorEastAsia" w:hAnsi="Verdana"/>
                <w:sz w:val="20"/>
                <w:szCs w:val="20"/>
                <w:lang w:eastAsia="it-IT"/>
              </w:rPr>
            </w:pPr>
            <w:r w:rsidRPr="007517E7">
              <w:rPr>
                <w:rFonts w:ascii="Verdana" w:eastAsia="Times New Roman" w:hAnsi="Verdana"/>
                <w:sz w:val="20"/>
                <w:szCs w:val="20"/>
                <w:lang w:eastAsia="it-IT"/>
              </w:rPr>
              <w:t xml:space="preserve">potentially affect </w:t>
            </w:r>
            <w:r w:rsidR="009E5F3F" w:rsidRPr="007517E7">
              <w:rPr>
                <w:rFonts w:ascii="Verdana" w:eastAsia="Times New Roman" w:hAnsi="Verdana"/>
                <w:sz w:val="20"/>
                <w:szCs w:val="20"/>
                <w:lang w:eastAsia="it-IT"/>
              </w:rPr>
              <w:t xml:space="preserve">the </w:t>
            </w:r>
            <w:r w:rsidRPr="007517E7">
              <w:rPr>
                <w:rFonts w:ascii="Verdana" w:eastAsia="Times New Roman" w:hAnsi="Verdana"/>
                <w:sz w:val="20"/>
                <w:szCs w:val="20"/>
                <w:lang w:eastAsia="it-IT"/>
              </w:rPr>
              <w:t xml:space="preserve">data protection </w:t>
            </w:r>
            <w:r w:rsidR="53A1B84C" w:rsidRPr="007517E7">
              <w:rPr>
                <w:rFonts w:ascii="Verdana" w:eastAsia="Times New Roman" w:hAnsi="Verdana"/>
                <w:sz w:val="20"/>
                <w:szCs w:val="20"/>
                <w:lang w:eastAsia="it-IT"/>
              </w:rPr>
              <w:t>compliance;</w:t>
            </w:r>
          </w:p>
          <w:p w14:paraId="759911E1" w14:textId="77777777" w:rsidR="00C96527" w:rsidRPr="00C96527" w:rsidRDefault="001B3E96" w:rsidP="00C96527">
            <w:pPr>
              <w:pStyle w:val="ListParagraph"/>
              <w:numPr>
                <w:ilvl w:val="0"/>
                <w:numId w:val="3"/>
              </w:numPr>
              <w:rPr>
                <w:rFonts w:ascii="Verdana" w:eastAsiaTheme="minorEastAsia" w:hAnsi="Verdana"/>
                <w:sz w:val="20"/>
                <w:szCs w:val="20"/>
                <w:lang w:eastAsia="it-IT"/>
              </w:rPr>
            </w:pPr>
            <w:r w:rsidRPr="00C96527">
              <w:rPr>
                <w:rFonts w:ascii="Verdana" w:eastAsia="Times New Roman" w:hAnsi="Verdana"/>
                <w:sz w:val="20"/>
                <w:szCs w:val="20"/>
                <w:lang w:eastAsia="it-IT"/>
              </w:rPr>
              <w:t>a</w:t>
            </w:r>
            <w:r w:rsidR="53A1B84C" w:rsidRPr="00C96527">
              <w:rPr>
                <w:rFonts w:ascii="Verdana" w:eastAsia="Times New Roman" w:hAnsi="Verdana"/>
                <w:sz w:val="20"/>
                <w:szCs w:val="20"/>
                <w:lang w:eastAsia="it-IT"/>
              </w:rPr>
              <w:t xml:space="preserve">re </w:t>
            </w:r>
            <w:r w:rsidR="0BA52D41" w:rsidRPr="00C96527">
              <w:rPr>
                <w:rFonts w:ascii="Verdana" w:eastAsia="Times New Roman" w:hAnsi="Verdana"/>
                <w:sz w:val="20"/>
                <w:szCs w:val="20"/>
                <w:lang w:eastAsia="it-IT"/>
              </w:rPr>
              <w:t>potentially detrimental to data subject rights</w:t>
            </w:r>
            <w:r w:rsidR="1368B149" w:rsidRPr="00C96527">
              <w:rPr>
                <w:rFonts w:ascii="Verdana" w:eastAsia="Times New Roman" w:hAnsi="Verdana"/>
                <w:sz w:val="20"/>
                <w:szCs w:val="20"/>
                <w:lang w:eastAsia="it-IT"/>
              </w:rPr>
              <w:t>;</w:t>
            </w:r>
          </w:p>
          <w:p w14:paraId="0232EB1D" w14:textId="77777777" w:rsidR="00C96527" w:rsidRPr="00C96527" w:rsidRDefault="00944D27" w:rsidP="00C96527">
            <w:pPr>
              <w:pStyle w:val="ListParagraph"/>
              <w:numPr>
                <w:ilvl w:val="0"/>
                <w:numId w:val="3"/>
              </w:numPr>
              <w:rPr>
                <w:rFonts w:ascii="Verdana" w:eastAsiaTheme="minorEastAsia" w:hAnsi="Verdana"/>
                <w:sz w:val="20"/>
                <w:szCs w:val="20"/>
                <w:lang w:eastAsia="it-IT"/>
              </w:rPr>
            </w:pPr>
            <w:r w:rsidRPr="00C96527">
              <w:rPr>
                <w:rFonts w:ascii="Verdana" w:eastAsia="Times New Roman" w:hAnsi="Verdana"/>
                <w:sz w:val="20"/>
                <w:szCs w:val="20"/>
                <w:lang w:eastAsia="it-IT"/>
              </w:rPr>
              <w:t>potentially affect</w:t>
            </w:r>
            <w:r w:rsidR="001F5AA3" w:rsidRPr="00C96527">
              <w:rPr>
                <w:rFonts w:ascii="Verdana" w:eastAsia="Times New Roman" w:hAnsi="Verdana"/>
                <w:sz w:val="20"/>
                <w:szCs w:val="20"/>
                <w:lang w:eastAsia="it-IT"/>
              </w:rPr>
              <w:t xml:space="preserve"> the level of protection </w:t>
            </w:r>
            <w:r w:rsidRPr="00C96527">
              <w:rPr>
                <w:rFonts w:ascii="Verdana" w:eastAsia="Times New Roman" w:hAnsi="Verdana"/>
                <w:sz w:val="20"/>
                <w:szCs w:val="20"/>
                <w:lang w:eastAsia="it-IT"/>
              </w:rPr>
              <w:t>offered</w:t>
            </w:r>
            <w:r w:rsidR="00852D22" w:rsidRPr="00C96527">
              <w:rPr>
                <w:rFonts w:ascii="Verdana" w:eastAsia="Times New Roman" w:hAnsi="Verdana"/>
                <w:sz w:val="20"/>
                <w:szCs w:val="20"/>
                <w:lang w:eastAsia="it-IT"/>
              </w:rPr>
              <w:t xml:space="preserve"> by the BCRs</w:t>
            </w:r>
          </w:p>
          <w:p w14:paraId="6043A53B" w14:textId="470ABE4A" w:rsidR="00DB55FF" w:rsidRPr="00C96527" w:rsidRDefault="183F20C7" w:rsidP="00C96527">
            <w:pPr>
              <w:pStyle w:val="ListParagraph"/>
              <w:numPr>
                <w:ilvl w:val="0"/>
                <w:numId w:val="3"/>
              </w:numPr>
              <w:rPr>
                <w:rFonts w:ascii="Verdana" w:eastAsiaTheme="minorEastAsia" w:hAnsi="Verdana"/>
                <w:sz w:val="20"/>
                <w:szCs w:val="20"/>
                <w:lang w:eastAsia="it-IT"/>
              </w:rPr>
            </w:pPr>
            <w:r w:rsidRPr="00C96527">
              <w:rPr>
                <w:rFonts w:ascii="Verdana" w:eastAsia="Times New Roman" w:hAnsi="Verdana"/>
                <w:sz w:val="20"/>
                <w:szCs w:val="20"/>
                <w:lang w:eastAsia="it-IT"/>
              </w:rPr>
              <w:t>affect the</w:t>
            </w:r>
            <w:r w:rsidR="0355A655" w:rsidRPr="00C96527">
              <w:rPr>
                <w:rFonts w:ascii="Verdana" w:eastAsia="Times New Roman" w:hAnsi="Verdana"/>
                <w:sz w:val="20"/>
                <w:szCs w:val="20"/>
                <w:lang w:eastAsia="it-IT"/>
              </w:rPr>
              <w:t xml:space="preserve"> </w:t>
            </w:r>
            <w:r w:rsidR="0BA52D41" w:rsidRPr="00C96527">
              <w:rPr>
                <w:rFonts w:ascii="Verdana" w:eastAsia="Times New Roman" w:hAnsi="Verdana"/>
                <w:sz w:val="20"/>
                <w:szCs w:val="20"/>
                <w:lang w:eastAsia="it-IT"/>
              </w:rPr>
              <w:t>bindi</w:t>
            </w:r>
            <w:r w:rsidR="0E95BF25" w:rsidRPr="00C96527">
              <w:rPr>
                <w:rFonts w:ascii="Verdana" w:eastAsia="Times New Roman" w:hAnsi="Verdana"/>
                <w:sz w:val="20"/>
                <w:szCs w:val="20"/>
                <w:lang w:eastAsia="it-IT"/>
              </w:rPr>
              <w:t>ng nature</w:t>
            </w:r>
            <w:r w:rsidR="0BA52D41" w:rsidRPr="00C96527">
              <w:rPr>
                <w:rFonts w:ascii="Verdana" w:eastAsia="Times New Roman" w:hAnsi="Verdana"/>
                <w:sz w:val="20"/>
                <w:szCs w:val="20"/>
                <w:lang w:eastAsia="it-IT"/>
              </w:rPr>
              <w:t xml:space="preserve"> of the BCR</w:t>
            </w:r>
            <w:r w:rsidR="00DA6676" w:rsidRPr="00C96527">
              <w:rPr>
                <w:rFonts w:ascii="Verdana" w:eastAsia="Times New Roman" w:hAnsi="Verdana"/>
                <w:sz w:val="20"/>
                <w:szCs w:val="20"/>
                <w:lang w:eastAsia="it-IT"/>
              </w:rPr>
              <w:t>s</w:t>
            </w:r>
            <w:r w:rsidR="00C822E4" w:rsidRPr="00C96527">
              <w:rPr>
                <w:rFonts w:ascii="Verdana" w:eastAsia="Times New Roman" w:hAnsi="Verdana"/>
                <w:sz w:val="20"/>
                <w:szCs w:val="20"/>
                <w:lang w:eastAsia="it-IT"/>
              </w:rPr>
              <w:t>,</w:t>
            </w:r>
          </w:p>
          <w:p w14:paraId="0656F2F4" w14:textId="1C63BC14" w:rsidR="00784FBE" w:rsidRPr="00C96527" w:rsidRDefault="0DF088F6" w:rsidP="00C96527">
            <w:pPr>
              <w:rPr>
                <w:rFonts w:ascii="Verdana" w:hAnsi="Verdana"/>
                <w:sz w:val="20"/>
                <w:szCs w:val="20"/>
                <w:lang w:eastAsia="it-IT"/>
              </w:rPr>
            </w:pPr>
            <w:r w:rsidRPr="0030628B">
              <w:rPr>
                <w:rFonts w:ascii="Verdana" w:eastAsia="Times New Roman" w:hAnsi="Verdana"/>
                <w:sz w:val="20"/>
                <w:szCs w:val="20"/>
                <w:lang w:eastAsia="it-IT"/>
              </w:rPr>
              <w:t>must be promptly reported to the Commissioner</w:t>
            </w:r>
            <w:r w:rsidR="12577325" w:rsidRPr="0030628B">
              <w:rPr>
                <w:rFonts w:ascii="Verdana" w:eastAsia="Times New Roman" w:hAnsi="Verdana"/>
                <w:sz w:val="20"/>
                <w:szCs w:val="20"/>
                <w:lang w:eastAsia="it-IT"/>
              </w:rPr>
              <w:t xml:space="preserve"> and all Group members.</w:t>
            </w:r>
          </w:p>
          <w:p w14:paraId="0172234A" w14:textId="711FCE0C" w:rsidR="00150CAB" w:rsidRPr="007517E7" w:rsidRDefault="0843EA02" w:rsidP="00EF3F6C">
            <w:pPr>
              <w:rPr>
                <w:rFonts w:ascii="Verdana" w:eastAsia="Times New Roman" w:hAnsi="Verdana"/>
                <w:sz w:val="20"/>
                <w:szCs w:val="20"/>
                <w:lang w:eastAsia="it-IT"/>
              </w:rPr>
            </w:pPr>
            <w:r w:rsidRPr="007517E7">
              <w:rPr>
                <w:rFonts w:ascii="Verdana" w:eastAsia="Times New Roman" w:hAnsi="Verdana"/>
                <w:sz w:val="20"/>
                <w:szCs w:val="20"/>
                <w:lang w:eastAsia="it-IT"/>
              </w:rPr>
              <w:t>Further, the</w:t>
            </w:r>
            <w:r w:rsidR="37E3D16B" w:rsidRPr="007517E7">
              <w:rPr>
                <w:rFonts w:ascii="Verdana" w:eastAsia="Times New Roman" w:hAnsi="Verdana"/>
                <w:sz w:val="20"/>
                <w:szCs w:val="20"/>
                <w:lang w:eastAsia="it-IT"/>
              </w:rPr>
              <w:t xml:space="preserve"> BCRs must include the following:</w:t>
            </w:r>
          </w:p>
          <w:p w14:paraId="6C3083FD" w14:textId="77777777" w:rsidR="00D5506F" w:rsidRPr="007517E7" w:rsidRDefault="00D5506F" w:rsidP="00EF3F6C">
            <w:pPr>
              <w:rPr>
                <w:rFonts w:ascii="Verdana" w:eastAsia="Times New Roman" w:hAnsi="Verdana"/>
                <w:sz w:val="20"/>
                <w:szCs w:val="20"/>
                <w:lang w:eastAsia="it-IT"/>
              </w:rPr>
            </w:pPr>
          </w:p>
          <w:p w14:paraId="09B1BFB9" w14:textId="77777777" w:rsidR="00C96527" w:rsidRPr="00C96527" w:rsidRDefault="57F4D08E" w:rsidP="00C96527">
            <w:pPr>
              <w:pStyle w:val="ListParagraph"/>
              <w:numPr>
                <w:ilvl w:val="0"/>
                <w:numId w:val="22"/>
              </w:numPr>
              <w:rPr>
                <w:rFonts w:ascii="Verdana" w:eastAsiaTheme="minorEastAsia" w:hAnsi="Verdana"/>
                <w:sz w:val="20"/>
                <w:szCs w:val="20"/>
                <w:lang w:eastAsia="it-IT"/>
              </w:rPr>
            </w:pPr>
            <w:r w:rsidRPr="007517E7">
              <w:rPr>
                <w:rFonts w:ascii="Verdana" w:eastAsia="Times New Roman" w:hAnsi="Verdana"/>
                <w:sz w:val="20"/>
                <w:szCs w:val="20"/>
                <w:lang w:eastAsia="it-IT"/>
              </w:rPr>
              <w:t xml:space="preserve">An identified person or team/department </w:t>
            </w:r>
            <w:r w:rsidR="42B59F23" w:rsidRPr="007517E7">
              <w:rPr>
                <w:rFonts w:ascii="Verdana" w:eastAsia="Times New Roman" w:hAnsi="Verdana"/>
                <w:sz w:val="20"/>
                <w:szCs w:val="20"/>
                <w:lang w:eastAsia="it-IT"/>
              </w:rPr>
              <w:t xml:space="preserve">that </w:t>
            </w:r>
            <w:r w:rsidRPr="007517E7">
              <w:rPr>
                <w:rFonts w:ascii="Verdana" w:eastAsia="Times New Roman" w:hAnsi="Verdana"/>
                <w:sz w:val="20"/>
                <w:szCs w:val="20"/>
                <w:lang w:eastAsia="it-IT"/>
              </w:rPr>
              <w:t xml:space="preserve">keeps a </w:t>
            </w:r>
            <w:r w:rsidR="1133A6BC" w:rsidRPr="007517E7">
              <w:rPr>
                <w:rFonts w:ascii="Verdana" w:eastAsia="Times New Roman" w:hAnsi="Verdana"/>
                <w:sz w:val="20"/>
                <w:szCs w:val="20"/>
                <w:lang w:eastAsia="it-IT"/>
              </w:rPr>
              <w:t xml:space="preserve">current </w:t>
            </w:r>
            <w:r w:rsidRPr="007517E7">
              <w:rPr>
                <w:rFonts w:ascii="Verdana" w:eastAsia="Times New Roman" w:hAnsi="Verdana"/>
                <w:sz w:val="20"/>
                <w:szCs w:val="20"/>
                <w:lang w:eastAsia="it-IT"/>
              </w:rPr>
              <w:t>list of the BCR</w:t>
            </w:r>
            <w:r w:rsidR="00DA6676"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members and keeps track of and records any updates to the rules and provides the necessary information to the </w:t>
            </w:r>
            <w:r w:rsidRPr="007517E7">
              <w:rPr>
                <w:rFonts w:ascii="Verdana" w:eastAsia="Times New Roman" w:hAnsi="Verdana"/>
                <w:sz w:val="20"/>
                <w:szCs w:val="20"/>
                <w:lang w:eastAsia="it-IT"/>
              </w:rPr>
              <w:lastRenderedPageBreak/>
              <w:t xml:space="preserve">data subjects or </w:t>
            </w:r>
            <w:r w:rsidR="4BB04318" w:rsidRPr="007517E7">
              <w:rPr>
                <w:rFonts w:ascii="Verdana" w:eastAsia="Times New Roman" w:hAnsi="Verdana"/>
                <w:sz w:val="20"/>
                <w:szCs w:val="20"/>
                <w:lang w:eastAsia="it-IT"/>
              </w:rPr>
              <w:t xml:space="preserve">the Commissioner </w:t>
            </w:r>
            <w:r w:rsidRPr="007517E7">
              <w:rPr>
                <w:rFonts w:ascii="Verdana" w:eastAsia="Times New Roman" w:hAnsi="Verdana"/>
                <w:sz w:val="20"/>
                <w:szCs w:val="20"/>
                <w:lang w:eastAsia="it-IT"/>
              </w:rPr>
              <w:t>upon request.</w:t>
            </w:r>
          </w:p>
          <w:p w14:paraId="7D3673DB" w14:textId="77777777" w:rsidR="00C96527" w:rsidRPr="00C96527" w:rsidRDefault="0503B4BE" w:rsidP="00C96527">
            <w:pPr>
              <w:pStyle w:val="ListParagraph"/>
              <w:numPr>
                <w:ilvl w:val="0"/>
                <w:numId w:val="22"/>
              </w:numPr>
              <w:rPr>
                <w:rFonts w:ascii="Verdana" w:eastAsiaTheme="minorEastAsia" w:hAnsi="Verdana"/>
                <w:sz w:val="20"/>
                <w:szCs w:val="20"/>
                <w:lang w:eastAsia="it-IT"/>
              </w:rPr>
            </w:pPr>
            <w:r w:rsidRPr="00C96527">
              <w:rPr>
                <w:rFonts w:ascii="Verdana" w:eastAsia="Times New Roman" w:hAnsi="Verdana"/>
                <w:sz w:val="20"/>
                <w:szCs w:val="20"/>
                <w:lang w:eastAsia="it-IT"/>
              </w:rPr>
              <w:t xml:space="preserve">A statement that </w:t>
            </w:r>
            <w:r w:rsidR="668F5B2F" w:rsidRPr="00C96527">
              <w:rPr>
                <w:rFonts w:ascii="Verdana" w:eastAsia="Times New Roman" w:hAnsi="Verdana"/>
                <w:sz w:val="20"/>
                <w:szCs w:val="20"/>
                <w:lang w:eastAsia="it-IT"/>
              </w:rPr>
              <w:t>n</w:t>
            </w:r>
            <w:r w:rsidR="63632C8A" w:rsidRPr="00C96527">
              <w:rPr>
                <w:rFonts w:ascii="Verdana" w:eastAsia="Times New Roman" w:hAnsi="Verdana"/>
                <w:sz w:val="20"/>
                <w:szCs w:val="20"/>
                <w:lang w:eastAsia="it-IT"/>
              </w:rPr>
              <w:t>o transfer is made to a new BCR</w:t>
            </w:r>
            <w:r w:rsidR="00DA6676" w:rsidRPr="00C96527">
              <w:rPr>
                <w:rFonts w:ascii="Verdana" w:eastAsia="Times New Roman" w:hAnsi="Verdana"/>
                <w:sz w:val="20"/>
                <w:szCs w:val="20"/>
                <w:lang w:eastAsia="it-IT"/>
              </w:rPr>
              <w:t>s</w:t>
            </w:r>
            <w:r w:rsidR="63632C8A" w:rsidRPr="00C96527">
              <w:rPr>
                <w:rFonts w:ascii="Verdana" w:eastAsia="Times New Roman" w:hAnsi="Verdana"/>
                <w:sz w:val="20"/>
                <w:szCs w:val="20"/>
                <w:lang w:eastAsia="it-IT"/>
              </w:rPr>
              <w:t xml:space="preserve"> member until the new BCR</w:t>
            </w:r>
            <w:r w:rsidR="00DA6676" w:rsidRPr="00C96527">
              <w:rPr>
                <w:rFonts w:ascii="Verdana" w:eastAsia="Times New Roman" w:hAnsi="Verdana"/>
                <w:sz w:val="20"/>
                <w:szCs w:val="20"/>
                <w:lang w:eastAsia="it-IT"/>
              </w:rPr>
              <w:t>s</w:t>
            </w:r>
            <w:r w:rsidR="63632C8A" w:rsidRPr="00C96527">
              <w:rPr>
                <w:rFonts w:ascii="Verdana" w:eastAsia="Times New Roman" w:hAnsi="Verdana"/>
                <w:sz w:val="20"/>
                <w:szCs w:val="20"/>
                <w:lang w:eastAsia="it-IT"/>
              </w:rPr>
              <w:t xml:space="preserve"> member is effectively bound by the BCRs and can deliver compliance.</w:t>
            </w:r>
          </w:p>
          <w:p w14:paraId="55E4D627" w14:textId="60216BEE" w:rsidR="00784FBE" w:rsidRPr="00C96527" w:rsidRDefault="6CF5F193" w:rsidP="00C96527">
            <w:pPr>
              <w:pStyle w:val="ListParagraph"/>
              <w:numPr>
                <w:ilvl w:val="0"/>
                <w:numId w:val="22"/>
              </w:numPr>
              <w:rPr>
                <w:rFonts w:ascii="Verdana" w:eastAsiaTheme="minorEastAsia" w:hAnsi="Verdana"/>
                <w:sz w:val="20"/>
                <w:szCs w:val="20"/>
                <w:lang w:eastAsia="it-IT"/>
              </w:rPr>
            </w:pPr>
            <w:r w:rsidRPr="00C96527">
              <w:rPr>
                <w:rFonts w:ascii="Verdana" w:eastAsia="Times New Roman" w:hAnsi="Verdana"/>
                <w:sz w:val="20"/>
                <w:szCs w:val="20"/>
                <w:lang w:eastAsia="it-IT"/>
              </w:rPr>
              <w:t xml:space="preserve">A statement about the process for reporting administrative changes and more significant changes as referred to above. </w:t>
            </w:r>
            <w:r w:rsidR="57F4D08E" w:rsidRPr="00C96527">
              <w:rPr>
                <w:rFonts w:ascii="Verdana" w:eastAsia="Times New Roman" w:hAnsi="Verdana"/>
                <w:sz w:val="20"/>
                <w:szCs w:val="20"/>
                <w:lang w:eastAsia="it-IT"/>
              </w:rPr>
              <w:t xml:space="preserve"> </w:t>
            </w:r>
          </w:p>
          <w:p w14:paraId="1714C73F" w14:textId="77777777" w:rsidR="00C96527" w:rsidRDefault="00C96527" w:rsidP="00EF3F6C">
            <w:pPr>
              <w:rPr>
                <w:rFonts w:ascii="Verdana" w:eastAsia="Times New Roman" w:hAnsi="Verdana"/>
                <w:sz w:val="20"/>
                <w:szCs w:val="20"/>
                <w:lang w:eastAsia="it-IT"/>
              </w:rPr>
            </w:pPr>
          </w:p>
          <w:p w14:paraId="0137D662" w14:textId="2D079611" w:rsidR="00784FBE" w:rsidRPr="007517E7" w:rsidRDefault="1FC0A4C9" w:rsidP="00EF3F6C">
            <w:pPr>
              <w:rPr>
                <w:rFonts w:ascii="Verdana" w:eastAsia="Times New Roman" w:hAnsi="Verdana"/>
                <w:sz w:val="20"/>
                <w:szCs w:val="20"/>
                <w:lang w:eastAsia="it-IT"/>
              </w:rPr>
            </w:pPr>
            <w:r w:rsidRPr="007517E7">
              <w:rPr>
                <w:rFonts w:ascii="Verdana" w:eastAsia="Times New Roman" w:hAnsi="Verdana"/>
                <w:sz w:val="20"/>
                <w:szCs w:val="20"/>
                <w:lang w:eastAsia="it-IT"/>
              </w:rPr>
              <w:t>When reporting any changes to the Commissioner a brief explanation of the reasons justifying the changes should be provided.</w:t>
            </w:r>
          </w:p>
        </w:tc>
        <w:sdt>
          <w:sdtPr>
            <w:rPr>
              <w:rFonts w:ascii="Verdana" w:hAnsi="Verdana"/>
              <w:sz w:val="20"/>
              <w:szCs w:val="20"/>
            </w:rPr>
            <w:id w:val="-775321902"/>
            <w:placeholder>
              <w:docPart w:val="DefaultPlaceholder_-1854013440"/>
            </w:placeholder>
            <w:showingPlcHdr/>
          </w:sdtPr>
          <w:sdtEndPr/>
          <w:sdtContent>
            <w:tc>
              <w:tcPr>
                <w:tcW w:w="3600" w:type="dxa"/>
              </w:tcPr>
              <w:p w14:paraId="56281D54" w14:textId="3B4DFBBA" w:rsidR="00784FBE" w:rsidRPr="007517E7" w:rsidRDefault="00876AE0" w:rsidP="00784FBE">
                <w:pPr>
                  <w:rPr>
                    <w:rFonts w:ascii="Verdana" w:hAnsi="Verdana"/>
                    <w:sz w:val="20"/>
                    <w:szCs w:val="20"/>
                  </w:rPr>
                </w:pPr>
                <w:r w:rsidRPr="00164D54">
                  <w:rPr>
                    <w:rStyle w:val="PlaceholderText"/>
                  </w:rPr>
                  <w:t>Click or tap here to enter text.</w:t>
                </w:r>
              </w:p>
            </w:tc>
          </w:sdtContent>
        </w:sdt>
      </w:tr>
      <w:tr w:rsidR="00784FBE" w:rsidRPr="007517E7" w14:paraId="1D999250" w14:textId="77777777" w:rsidTr="5A90245B">
        <w:tc>
          <w:tcPr>
            <w:tcW w:w="13948" w:type="dxa"/>
            <w:gridSpan w:val="6"/>
            <w:shd w:val="clear" w:color="auto" w:fill="D9D9D9" w:themeFill="background1" w:themeFillShade="D9"/>
          </w:tcPr>
          <w:p w14:paraId="56628BC9" w14:textId="5B3F8F92" w:rsidR="00784FBE" w:rsidRPr="007517E7" w:rsidRDefault="00784FBE" w:rsidP="00784FBE">
            <w:pPr>
              <w:rPr>
                <w:rFonts w:ascii="Verdana" w:hAnsi="Verdana" w:cstheme="minorHAnsi"/>
                <w:b/>
                <w:bCs/>
                <w:sz w:val="20"/>
                <w:szCs w:val="20"/>
              </w:rPr>
            </w:pPr>
            <w:r w:rsidRPr="007517E7">
              <w:rPr>
                <w:rFonts w:ascii="Verdana" w:eastAsia="Times New Roman" w:hAnsi="Verdana" w:cstheme="minorHAnsi"/>
                <w:b/>
                <w:bCs/>
                <w:sz w:val="20"/>
                <w:szCs w:val="20"/>
                <w:lang w:eastAsia="it-IT"/>
              </w:rPr>
              <w:lastRenderedPageBreak/>
              <w:t>6 - DATA PROTECTION SAFEGUARDS</w:t>
            </w:r>
          </w:p>
        </w:tc>
      </w:tr>
      <w:tr w:rsidR="00784FBE" w:rsidRPr="007517E7" w14:paraId="02BE451D" w14:textId="77777777" w:rsidTr="5A90245B">
        <w:tc>
          <w:tcPr>
            <w:tcW w:w="2321" w:type="dxa"/>
          </w:tcPr>
          <w:p w14:paraId="4E21584F" w14:textId="23BF2E23" w:rsidR="00784FBE" w:rsidRPr="007517E7" w:rsidRDefault="3D5A462D" w:rsidP="5D061E7E">
            <w:pPr>
              <w:spacing w:before="100" w:beforeAutospacing="1" w:after="100" w:afterAutospacing="1"/>
              <w:rPr>
                <w:rFonts w:ascii="Verdana" w:eastAsia="Times New Roman" w:hAnsi="Verdana"/>
                <w:b/>
                <w:bCs/>
                <w:sz w:val="20"/>
                <w:szCs w:val="20"/>
                <w:lang w:eastAsia="it-IT"/>
              </w:rPr>
            </w:pPr>
            <w:r w:rsidRPr="007517E7">
              <w:rPr>
                <w:rFonts w:ascii="Verdana" w:eastAsia="Times New Roman" w:hAnsi="Verdana"/>
                <w:b/>
                <w:bCs/>
                <w:sz w:val="20"/>
                <w:szCs w:val="20"/>
                <w:lang w:eastAsia="it-IT"/>
              </w:rPr>
              <w:t>6.1.1 A description of the data protection principles including the rules on transfers or onward transfers out of the</w:t>
            </w:r>
            <w:r w:rsidR="44291B1E" w:rsidRPr="007517E7">
              <w:rPr>
                <w:rFonts w:ascii="Verdana" w:eastAsia="Times New Roman" w:hAnsi="Verdana"/>
                <w:b/>
                <w:bCs/>
                <w:sz w:val="20"/>
                <w:szCs w:val="20"/>
                <w:lang w:eastAsia="it-IT"/>
              </w:rPr>
              <w:t xml:space="preserve"> UK</w:t>
            </w:r>
            <w:r w:rsidRPr="007517E7">
              <w:rPr>
                <w:rFonts w:ascii="Verdana" w:eastAsia="Times New Roman" w:hAnsi="Verdana"/>
                <w:b/>
                <w:bCs/>
                <w:sz w:val="20"/>
                <w:szCs w:val="20"/>
                <w:lang w:eastAsia="it-IT"/>
              </w:rPr>
              <w:t>.</w:t>
            </w:r>
          </w:p>
        </w:tc>
        <w:tc>
          <w:tcPr>
            <w:tcW w:w="1058" w:type="dxa"/>
          </w:tcPr>
          <w:p w14:paraId="7045A46A" w14:textId="7582214A"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YES -</w:t>
            </w:r>
          </w:p>
        </w:tc>
        <w:tc>
          <w:tcPr>
            <w:tcW w:w="1578" w:type="dxa"/>
          </w:tcPr>
          <w:p w14:paraId="3AC16EEB" w14:textId="1C44039A"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YES -</w:t>
            </w:r>
          </w:p>
        </w:tc>
        <w:tc>
          <w:tcPr>
            <w:tcW w:w="1275" w:type="dxa"/>
          </w:tcPr>
          <w:p w14:paraId="29C90351" w14:textId="4A582C88" w:rsidR="00784FBE" w:rsidRPr="007517E7" w:rsidRDefault="00085C2A" w:rsidP="5D061E7E">
            <w:pPr>
              <w:rPr>
                <w:rFonts w:ascii="Verdana" w:eastAsia="Times New Roman" w:hAnsi="Verdana"/>
                <w:sz w:val="20"/>
                <w:szCs w:val="20"/>
                <w:lang w:eastAsia="it-IT"/>
              </w:rPr>
            </w:pPr>
            <w:r w:rsidRPr="007517E7">
              <w:rPr>
                <w:rFonts w:ascii="Verdana" w:eastAsia="Times New Roman" w:hAnsi="Verdana"/>
                <w:sz w:val="20"/>
                <w:szCs w:val="20"/>
                <w:lang w:eastAsia="it-IT"/>
              </w:rPr>
              <w:t>A</w:t>
            </w:r>
            <w:r w:rsidR="3D5A462D" w:rsidRPr="007517E7">
              <w:rPr>
                <w:rFonts w:ascii="Verdana" w:eastAsia="Times New Roman" w:hAnsi="Verdana"/>
                <w:sz w:val="20"/>
                <w:szCs w:val="20"/>
                <w:lang w:eastAsia="it-IT"/>
              </w:rPr>
              <w:t>rt. 47.2</w:t>
            </w:r>
            <w:r w:rsidRPr="007517E7">
              <w:rPr>
                <w:rFonts w:ascii="Verdana" w:eastAsia="Times New Roman" w:hAnsi="Verdana"/>
                <w:sz w:val="20"/>
                <w:szCs w:val="20"/>
                <w:lang w:eastAsia="it-IT"/>
              </w:rPr>
              <w:t>(</w:t>
            </w:r>
            <w:r w:rsidR="3D5A462D" w:rsidRPr="007517E7">
              <w:rPr>
                <w:rFonts w:ascii="Verdana" w:eastAsia="Times New Roman" w:hAnsi="Verdana"/>
                <w:sz w:val="20"/>
                <w:szCs w:val="20"/>
                <w:lang w:eastAsia="it-IT"/>
              </w:rPr>
              <w:t>d</w:t>
            </w:r>
            <w:r w:rsidRPr="007517E7">
              <w:rPr>
                <w:rFonts w:ascii="Verdana" w:eastAsia="Times New Roman" w:hAnsi="Verdana"/>
                <w:sz w:val="20"/>
                <w:szCs w:val="20"/>
                <w:lang w:eastAsia="it-IT"/>
              </w:rPr>
              <w:t>)</w:t>
            </w:r>
            <w:r w:rsidR="3D5A462D" w:rsidRPr="007517E7">
              <w:rPr>
                <w:rFonts w:ascii="Verdana" w:eastAsia="Times New Roman" w:hAnsi="Verdana"/>
                <w:sz w:val="20"/>
                <w:szCs w:val="20"/>
                <w:lang w:eastAsia="it-IT"/>
              </w:rPr>
              <w:t xml:space="preserve"> </w:t>
            </w:r>
          </w:p>
        </w:tc>
        <w:tc>
          <w:tcPr>
            <w:tcW w:w="4116" w:type="dxa"/>
          </w:tcPr>
          <w:p w14:paraId="70067012" w14:textId="2720A71F" w:rsidR="00784FBE" w:rsidRPr="007517E7" w:rsidRDefault="00784FBE" w:rsidP="5232FC76">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The BCRs </w:t>
            </w:r>
            <w:r w:rsidR="00085C2A" w:rsidRPr="007517E7">
              <w:rPr>
                <w:rFonts w:ascii="Verdana" w:eastAsia="Times New Roman" w:hAnsi="Verdana"/>
                <w:sz w:val="20"/>
                <w:szCs w:val="20"/>
                <w:lang w:eastAsia="it-IT"/>
              </w:rPr>
              <w:t>shall</w:t>
            </w:r>
            <w:r w:rsidRPr="007517E7">
              <w:rPr>
                <w:rFonts w:ascii="Verdana" w:eastAsia="Times New Roman" w:hAnsi="Verdana"/>
                <w:sz w:val="20"/>
                <w:szCs w:val="20"/>
                <w:lang w:eastAsia="it-IT"/>
              </w:rPr>
              <w:t xml:space="preserve"> explicitly include the following principles to be observed by </w:t>
            </w:r>
            <w:r w:rsidR="00485229" w:rsidRPr="007517E7">
              <w:rPr>
                <w:rFonts w:ascii="Verdana" w:eastAsia="Times New Roman" w:hAnsi="Verdana"/>
                <w:sz w:val="20"/>
                <w:szCs w:val="20"/>
                <w:lang w:eastAsia="it-IT"/>
              </w:rPr>
              <w:t>any BCR member</w:t>
            </w:r>
            <w:r w:rsidR="00204163" w:rsidRPr="007517E7">
              <w:rPr>
                <w:rFonts w:ascii="Verdana" w:eastAsia="Times New Roman" w:hAnsi="Verdana"/>
                <w:sz w:val="20"/>
                <w:szCs w:val="20"/>
                <w:lang w:eastAsia="it-IT"/>
              </w:rPr>
              <w:t>:</w:t>
            </w:r>
          </w:p>
          <w:p w14:paraId="2AB817AC" w14:textId="77777777" w:rsidR="00354C40" w:rsidRPr="007517E7" w:rsidRDefault="00354C40" w:rsidP="5232FC76">
            <w:pPr>
              <w:rPr>
                <w:rFonts w:ascii="Verdana" w:eastAsia="Times New Roman" w:hAnsi="Verdana"/>
                <w:sz w:val="20"/>
                <w:szCs w:val="20"/>
                <w:lang w:eastAsia="it-IT"/>
              </w:rPr>
            </w:pPr>
          </w:p>
          <w:p w14:paraId="04AC74E1" w14:textId="4ED33525" w:rsidR="0030628B" w:rsidRPr="0030628B" w:rsidRDefault="3D5A462D" w:rsidP="0030628B">
            <w:pPr>
              <w:numPr>
                <w:ilvl w:val="0"/>
                <w:numId w:val="12"/>
              </w:numPr>
              <w:ind w:left="328" w:hanging="142"/>
              <w:jc w:val="both"/>
              <w:rPr>
                <w:rFonts w:ascii="Verdana" w:eastAsia="Times New Roman" w:hAnsi="Verdana"/>
                <w:sz w:val="20"/>
                <w:szCs w:val="20"/>
                <w:lang w:eastAsia="it-IT"/>
              </w:rPr>
            </w:pPr>
            <w:r w:rsidRPr="007517E7">
              <w:rPr>
                <w:rFonts w:ascii="Verdana" w:eastAsia="Times New Roman" w:hAnsi="Verdana"/>
                <w:sz w:val="20"/>
                <w:szCs w:val="20"/>
                <w:lang w:eastAsia="it-IT"/>
              </w:rPr>
              <w:t xml:space="preserve">Transparency, fairness and lawfulness </w:t>
            </w:r>
            <w:r w:rsidR="31FDBC36" w:rsidRPr="007517E7">
              <w:rPr>
                <w:rFonts w:ascii="Verdana" w:eastAsia="Times New Roman" w:hAnsi="Verdana"/>
                <w:sz w:val="20"/>
                <w:szCs w:val="20"/>
                <w:lang w:eastAsia="it-IT"/>
              </w:rPr>
              <w:t>(</w:t>
            </w:r>
            <w:r w:rsidRPr="007517E7">
              <w:rPr>
                <w:rFonts w:ascii="Verdana" w:eastAsia="Times New Roman" w:hAnsi="Verdana"/>
                <w:sz w:val="20"/>
                <w:szCs w:val="20"/>
                <w:lang w:eastAsia="it-IT"/>
              </w:rPr>
              <w:t>Art. 5.1</w:t>
            </w:r>
            <w:r w:rsidR="00204163" w:rsidRPr="007517E7">
              <w:rPr>
                <w:rFonts w:ascii="Verdana" w:eastAsia="Times New Roman" w:hAnsi="Verdana"/>
                <w:sz w:val="20"/>
                <w:szCs w:val="20"/>
                <w:lang w:eastAsia="it-IT"/>
              </w:rPr>
              <w:t>(</w:t>
            </w:r>
            <w:r w:rsidRPr="007517E7">
              <w:rPr>
                <w:rFonts w:ascii="Verdana" w:eastAsia="Times New Roman" w:hAnsi="Verdana"/>
                <w:sz w:val="20"/>
                <w:szCs w:val="20"/>
                <w:lang w:eastAsia="it-IT"/>
              </w:rPr>
              <w:t>a</w:t>
            </w:r>
            <w:r w:rsidR="00204163" w:rsidRPr="007517E7">
              <w:rPr>
                <w:rFonts w:ascii="Verdana" w:eastAsia="Times New Roman" w:hAnsi="Verdana"/>
                <w:sz w:val="20"/>
                <w:szCs w:val="20"/>
                <w:lang w:eastAsia="it-IT"/>
              </w:rPr>
              <w:t>)</w:t>
            </w:r>
            <w:r w:rsidRPr="007517E7">
              <w:rPr>
                <w:rFonts w:ascii="Verdana" w:eastAsia="Times New Roman" w:hAnsi="Verdana"/>
                <w:sz w:val="20"/>
                <w:szCs w:val="20"/>
                <w:lang w:eastAsia="it-IT"/>
              </w:rPr>
              <w:t>, 6, 9, 10, 13 and 14)</w:t>
            </w:r>
            <w:r w:rsidR="00132E43" w:rsidRPr="007517E7">
              <w:rPr>
                <w:rFonts w:ascii="Verdana" w:eastAsia="Times New Roman" w:hAnsi="Verdana"/>
                <w:sz w:val="20"/>
                <w:szCs w:val="20"/>
                <w:lang w:eastAsia="it-IT"/>
              </w:rPr>
              <w:t>;</w:t>
            </w:r>
          </w:p>
          <w:p w14:paraId="490E0A95" w14:textId="0B987D06" w:rsidR="0030628B" w:rsidRPr="0030628B" w:rsidRDefault="3D5A462D" w:rsidP="0030628B">
            <w:pPr>
              <w:numPr>
                <w:ilvl w:val="0"/>
                <w:numId w:val="12"/>
              </w:numPr>
              <w:spacing w:before="100" w:beforeAutospacing="1" w:after="100" w:afterAutospacing="1"/>
              <w:ind w:left="328" w:hanging="142"/>
              <w:rPr>
                <w:rFonts w:ascii="Verdana" w:eastAsia="Times New Roman" w:hAnsi="Verdana"/>
                <w:sz w:val="20"/>
                <w:szCs w:val="20"/>
                <w:lang w:eastAsia="it-IT"/>
              </w:rPr>
            </w:pPr>
            <w:r w:rsidRPr="007517E7">
              <w:rPr>
                <w:rFonts w:ascii="Verdana" w:eastAsia="Times New Roman" w:hAnsi="Verdana"/>
                <w:sz w:val="20"/>
                <w:szCs w:val="20"/>
                <w:lang w:eastAsia="it-IT"/>
              </w:rPr>
              <w:t>Purpose limitation (Art.5.</w:t>
            </w:r>
            <w:r w:rsidR="44A28809" w:rsidRPr="007517E7">
              <w:rPr>
                <w:rFonts w:ascii="Verdana" w:eastAsia="Times New Roman" w:hAnsi="Verdana"/>
                <w:sz w:val="20"/>
                <w:szCs w:val="20"/>
                <w:lang w:eastAsia="it-IT"/>
              </w:rPr>
              <w:t>1</w:t>
            </w:r>
            <w:r w:rsidR="00204163" w:rsidRPr="007517E7">
              <w:rPr>
                <w:rFonts w:ascii="Verdana" w:eastAsia="Times New Roman" w:hAnsi="Verdana"/>
                <w:sz w:val="20"/>
                <w:szCs w:val="20"/>
                <w:lang w:eastAsia="it-IT"/>
              </w:rPr>
              <w:t>(</w:t>
            </w:r>
            <w:r w:rsidR="44A28809" w:rsidRPr="007517E7">
              <w:rPr>
                <w:rFonts w:ascii="Verdana" w:eastAsia="Times New Roman" w:hAnsi="Verdana"/>
                <w:sz w:val="20"/>
                <w:szCs w:val="20"/>
                <w:lang w:eastAsia="it-IT"/>
              </w:rPr>
              <w:t>b</w:t>
            </w:r>
            <w:r w:rsidRPr="007517E7">
              <w:rPr>
                <w:rFonts w:ascii="Verdana" w:eastAsia="Times New Roman" w:hAnsi="Verdana"/>
                <w:sz w:val="20"/>
                <w:szCs w:val="20"/>
                <w:lang w:eastAsia="it-IT"/>
              </w:rPr>
              <w:t>)</w:t>
            </w:r>
            <w:r w:rsidR="00204163" w:rsidRPr="007517E7">
              <w:rPr>
                <w:rFonts w:ascii="Verdana" w:eastAsia="Times New Roman" w:hAnsi="Verdana"/>
                <w:sz w:val="20"/>
                <w:szCs w:val="20"/>
                <w:lang w:eastAsia="it-IT"/>
              </w:rPr>
              <w:t>)</w:t>
            </w:r>
          </w:p>
          <w:p w14:paraId="0F3CAA55" w14:textId="0B987D06" w:rsidR="00150CAB" w:rsidRPr="007517E7" w:rsidRDefault="3D5A462D" w:rsidP="5232FC76">
            <w:pPr>
              <w:numPr>
                <w:ilvl w:val="0"/>
                <w:numId w:val="12"/>
              </w:numPr>
              <w:spacing w:before="100" w:beforeAutospacing="1" w:after="100" w:afterAutospacing="1"/>
              <w:ind w:left="328" w:hanging="142"/>
              <w:rPr>
                <w:rFonts w:ascii="Verdana" w:eastAsia="Times New Roman" w:hAnsi="Verdana"/>
                <w:sz w:val="20"/>
                <w:szCs w:val="20"/>
                <w:lang w:eastAsia="it-IT"/>
              </w:rPr>
            </w:pPr>
            <w:r w:rsidRPr="007517E7">
              <w:rPr>
                <w:rFonts w:ascii="Verdana" w:eastAsia="Times New Roman" w:hAnsi="Verdana"/>
                <w:sz w:val="20"/>
                <w:szCs w:val="20"/>
                <w:lang w:eastAsia="it-IT"/>
              </w:rPr>
              <w:t>Data minimisation and accuracy (Art.</w:t>
            </w:r>
            <w:r w:rsidR="00357783" w:rsidRPr="007517E7">
              <w:rPr>
                <w:rFonts w:ascii="Verdana" w:eastAsia="Times New Roman" w:hAnsi="Verdana"/>
                <w:sz w:val="20"/>
                <w:szCs w:val="20"/>
                <w:lang w:eastAsia="it-IT"/>
              </w:rPr>
              <w:t>5</w:t>
            </w:r>
            <w:r w:rsidRPr="007517E7">
              <w:rPr>
                <w:rFonts w:ascii="Verdana" w:eastAsia="Times New Roman" w:hAnsi="Verdana"/>
                <w:sz w:val="20"/>
                <w:szCs w:val="20"/>
                <w:lang w:eastAsia="it-IT"/>
              </w:rPr>
              <w:t>.1</w:t>
            </w:r>
            <w:r w:rsidR="00357783" w:rsidRPr="007517E7">
              <w:rPr>
                <w:rFonts w:ascii="Verdana" w:eastAsia="Times New Roman" w:hAnsi="Verdana"/>
                <w:sz w:val="20"/>
                <w:szCs w:val="20"/>
                <w:lang w:eastAsia="it-IT"/>
              </w:rPr>
              <w:t>(</w:t>
            </w:r>
            <w:r w:rsidRPr="007517E7">
              <w:rPr>
                <w:rFonts w:ascii="Verdana" w:eastAsia="Times New Roman" w:hAnsi="Verdana"/>
                <w:sz w:val="20"/>
                <w:szCs w:val="20"/>
                <w:lang w:eastAsia="it-IT"/>
              </w:rPr>
              <w:t>c</w:t>
            </w:r>
            <w:r w:rsidR="00357783"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and </w:t>
            </w:r>
            <w:r w:rsidR="00357783" w:rsidRPr="007517E7">
              <w:rPr>
                <w:rFonts w:ascii="Verdana" w:eastAsia="Times New Roman" w:hAnsi="Verdana"/>
                <w:sz w:val="20"/>
                <w:szCs w:val="20"/>
                <w:lang w:eastAsia="it-IT"/>
              </w:rPr>
              <w:t>(</w:t>
            </w:r>
            <w:r w:rsidRPr="007517E7">
              <w:rPr>
                <w:rFonts w:ascii="Verdana" w:eastAsia="Times New Roman" w:hAnsi="Verdana"/>
                <w:sz w:val="20"/>
                <w:szCs w:val="20"/>
                <w:lang w:eastAsia="it-IT"/>
              </w:rPr>
              <w:t>d)</w:t>
            </w:r>
            <w:r w:rsidR="00357783" w:rsidRPr="007517E7">
              <w:rPr>
                <w:rFonts w:ascii="Verdana" w:eastAsia="Times New Roman" w:hAnsi="Verdana"/>
                <w:sz w:val="20"/>
                <w:szCs w:val="20"/>
                <w:lang w:eastAsia="it-IT"/>
              </w:rPr>
              <w:t>)</w:t>
            </w:r>
            <w:r w:rsidR="00132E43" w:rsidRPr="007517E7">
              <w:rPr>
                <w:rFonts w:ascii="Verdana" w:eastAsia="Times New Roman" w:hAnsi="Verdana"/>
                <w:sz w:val="20"/>
                <w:szCs w:val="20"/>
                <w:lang w:eastAsia="it-IT"/>
              </w:rPr>
              <w:t>;</w:t>
            </w:r>
          </w:p>
          <w:p w14:paraId="2DA9099E" w14:textId="5A105DBF" w:rsidR="00784FBE" w:rsidRPr="007517E7" w:rsidRDefault="3D5A462D" w:rsidP="5232FC76">
            <w:pPr>
              <w:numPr>
                <w:ilvl w:val="0"/>
                <w:numId w:val="12"/>
              </w:numPr>
              <w:spacing w:before="100" w:beforeAutospacing="1" w:after="100" w:afterAutospacing="1"/>
              <w:ind w:left="328" w:hanging="142"/>
              <w:rPr>
                <w:rFonts w:ascii="Verdana" w:eastAsia="Times New Roman" w:hAnsi="Verdana"/>
                <w:sz w:val="20"/>
                <w:szCs w:val="20"/>
                <w:lang w:eastAsia="it-IT"/>
              </w:rPr>
            </w:pPr>
            <w:r w:rsidRPr="007517E7">
              <w:rPr>
                <w:rFonts w:ascii="Verdana" w:eastAsia="Times New Roman" w:hAnsi="Verdana"/>
                <w:sz w:val="20"/>
                <w:szCs w:val="20"/>
                <w:lang w:eastAsia="it-IT"/>
              </w:rPr>
              <w:lastRenderedPageBreak/>
              <w:t>Limited storage periods (Art.5.1</w:t>
            </w:r>
            <w:r w:rsidR="00357783" w:rsidRPr="007517E7">
              <w:rPr>
                <w:rFonts w:ascii="Verdana" w:eastAsia="Times New Roman" w:hAnsi="Verdana"/>
                <w:sz w:val="20"/>
                <w:szCs w:val="20"/>
                <w:lang w:eastAsia="it-IT"/>
              </w:rPr>
              <w:t>(</w:t>
            </w:r>
            <w:r w:rsidRPr="007517E7">
              <w:rPr>
                <w:rFonts w:ascii="Verdana" w:eastAsia="Times New Roman" w:hAnsi="Verdana"/>
                <w:sz w:val="20"/>
                <w:szCs w:val="20"/>
                <w:lang w:eastAsia="it-IT"/>
              </w:rPr>
              <w:t>e)</w:t>
            </w:r>
            <w:r w:rsidR="00357783" w:rsidRPr="007517E7">
              <w:rPr>
                <w:rFonts w:ascii="Verdana" w:eastAsia="Times New Roman" w:hAnsi="Verdana"/>
                <w:sz w:val="20"/>
                <w:szCs w:val="20"/>
                <w:lang w:eastAsia="it-IT"/>
              </w:rPr>
              <w:t>)</w:t>
            </w:r>
            <w:r w:rsidR="00132E43" w:rsidRPr="007517E7">
              <w:rPr>
                <w:rFonts w:ascii="Verdana" w:eastAsia="Times New Roman" w:hAnsi="Verdana"/>
                <w:sz w:val="20"/>
                <w:szCs w:val="20"/>
                <w:lang w:eastAsia="it-IT"/>
              </w:rPr>
              <w:t>;</w:t>
            </w:r>
          </w:p>
          <w:p w14:paraId="0D955D82" w14:textId="40E94E11" w:rsidR="00150CAB" w:rsidRPr="007517E7" w:rsidRDefault="00784FBE" w:rsidP="00150CAB">
            <w:pPr>
              <w:numPr>
                <w:ilvl w:val="0"/>
                <w:numId w:val="12"/>
              </w:numPr>
              <w:spacing w:before="100" w:beforeAutospacing="1" w:after="100" w:afterAutospacing="1"/>
              <w:ind w:left="329" w:hanging="142"/>
              <w:rPr>
                <w:rFonts w:ascii="Verdana" w:eastAsia="Times New Roman" w:hAnsi="Verdana" w:cstheme="minorHAnsi"/>
                <w:iCs/>
                <w:sz w:val="20"/>
                <w:szCs w:val="20"/>
                <w:lang w:eastAsia="it-IT"/>
              </w:rPr>
            </w:pPr>
            <w:r w:rsidRPr="007517E7">
              <w:rPr>
                <w:rFonts w:ascii="Verdana" w:eastAsia="Times New Roman" w:hAnsi="Verdana" w:cstheme="minorHAnsi"/>
                <w:bCs/>
                <w:sz w:val="20"/>
                <w:szCs w:val="20"/>
                <w:lang w:eastAsia="it-IT"/>
              </w:rPr>
              <w:t>Processing of special categories of personal</w:t>
            </w:r>
            <w:r w:rsidRPr="007517E7">
              <w:rPr>
                <w:rFonts w:ascii="Verdana" w:eastAsia="Times New Roman" w:hAnsi="Verdana" w:cstheme="minorHAnsi"/>
                <w:b/>
                <w:bCs/>
                <w:sz w:val="20"/>
                <w:szCs w:val="20"/>
                <w:lang w:eastAsia="it-IT"/>
              </w:rPr>
              <w:t xml:space="preserve"> </w:t>
            </w:r>
            <w:r w:rsidRPr="007517E7">
              <w:rPr>
                <w:rFonts w:ascii="Verdana" w:eastAsia="Times New Roman" w:hAnsi="Verdana" w:cstheme="minorHAnsi"/>
                <w:bCs/>
                <w:sz w:val="20"/>
                <w:szCs w:val="20"/>
                <w:lang w:eastAsia="it-IT"/>
              </w:rPr>
              <w:t>data</w:t>
            </w:r>
            <w:r w:rsidR="00132E43" w:rsidRPr="007517E7">
              <w:rPr>
                <w:rFonts w:ascii="Verdana" w:eastAsia="Times New Roman" w:hAnsi="Verdana" w:cstheme="minorHAnsi"/>
                <w:bCs/>
                <w:sz w:val="20"/>
                <w:szCs w:val="20"/>
                <w:lang w:eastAsia="it-IT"/>
              </w:rPr>
              <w:t>;</w:t>
            </w:r>
          </w:p>
          <w:p w14:paraId="3E1E64B7" w14:textId="2C1AEAEE" w:rsidR="00784FBE" w:rsidRPr="007517E7" w:rsidRDefault="3D5A462D" w:rsidP="5D061E7E">
            <w:pPr>
              <w:numPr>
                <w:ilvl w:val="0"/>
                <w:numId w:val="12"/>
              </w:numPr>
              <w:ind w:left="329" w:hanging="142"/>
              <w:rPr>
                <w:rFonts w:ascii="Verdana" w:eastAsia="Times New Roman" w:hAnsi="Verdana"/>
                <w:sz w:val="20"/>
                <w:szCs w:val="20"/>
                <w:lang w:eastAsia="it-IT"/>
              </w:rPr>
            </w:pPr>
            <w:r w:rsidRPr="007517E7">
              <w:rPr>
                <w:rFonts w:ascii="Verdana" w:eastAsia="Times New Roman" w:hAnsi="Verdana"/>
                <w:sz w:val="20"/>
                <w:szCs w:val="20"/>
                <w:lang w:eastAsia="it-IT"/>
              </w:rPr>
              <w:t>Security</w:t>
            </w:r>
            <w:r w:rsidR="00F1100C"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(Art.</w:t>
            </w:r>
            <w:r w:rsidR="27FF457C" w:rsidRPr="007517E7">
              <w:rPr>
                <w:rFonts w:ascii="Verdana" w:eastAsia="Times New Roman" w:hAnsi="Verdana"/>
                <w:sz w:val="20"/>
                <w:szCs w:val="20"/>
                <w:lang w:eastAsia="it-IT"/>
              </w:rPr>
              <w:t>5</w:t>
            </w:r>
            <w:r w:rsidR="00F1100C" w:rsidRPr="007517E7">
              <w:rPr>
                <w:rFonts w:ascii="Verdana" w:eastAsia="Times New Roman" w:hAnsi="Verdana"/>
                <w:sz w:val="20"/>
                <w:szCs w:val="20"/>
                <w:lang w:eastAsia="it-IT"/>
              </w:rPr>
              <w:t>(</w:t>
            </w:r>
            <w:r w:rsidR="27FF457C" w:rsidRPr="007517E7">
              <w:rPr>
                <w:rFonts w:ascii="Verdana" w:eastAsia="Times New Roman" w:hAnsi="Verdana"/>
                <w:sz w:val="20"/>
                <w:szCs w:val="20"/>
                <w:lang w:eastAsia="it-IT"/>
              </w:rPr>
              <w:t>f</w:t>
            </w:r>
            <w:r w:rsidR="00F1100C" w:rsidRPr="007517E7">
              <w:rPr>
                <w:rFonts w:ascii="Verdana" w:eastAsia="Times New Roman" w:hAnsi="Verdana"/>
                <w:sz w:val="20"/>
                <w:szCs w:val="20"/>
                <w:lang w:eastAsia="it-IT"/>
              </w:rPr>
              <w:t>)</w:t>
            </w:r>
            <w:r w:rsidR="27FF457C" w:rsidRPr="007517E7">
              <w:rPr>
                <w:rFonts w:ascii="Verdana" w:eastAsia="Times New Roman" w:hAnsi="Verdana"/>
                <w:sz w:val="20"/>
                <w:szCs w:val="20"/>
                <w:lang w:eastAsia="it-IT"/>
              </w:rPr>
              <w:t xml:space="preserve"> and</w:t>
            </w:r>
            <w:r w:rsidRPr="007517E7">
              <w:rPr>
                <w:rFonts w:ascii="Verdana" w:eastAsia="Times New Roman" w:hAnsi="Verdana"/>
                <w:sz w:val="20"/>
                <w:szCs w:val="20"/>
                <w:lang w:eastAsia="it-IT"/>
              </w:rPr>
              <w:t xml:space="preserve"> 32)</w:t>
            </w:r>
            <w:r w:rsidR="003C34CC" w:rsidRPr="007517E7">
              <w:rPr>
                <w:rFonts w:ascii="Verdana" w:eastAsia="Times New Roman" w:hAnsi="Verdana"/>
                <w:sz w:val="20"/>
                <w:szCs w:val="20"/>
                <w:lang w:eastAsia="it-IT"/>
              </w:rPr>
              <w:t>. This includes</w:t>
            </w:r>
            <w:r w:rsidRPr="007517E7">
              <w:rPr>
                <w:rFonts w:ascii="Verdana" w:eastAsia="Times New Roman" w:hAnsi="Verdana"/>
                <w:sz w:val="20"/>
                <w:szCs w:val="20"/>
                <w:lang w:eastAsia="it-IT"/>
              </w:rPr>
              <w:t xml:space="preserve"> the obligation to </w:t>
            </w:r>
            <w:r w:rsidR="64F17132" w:rsidRPr="007517E7">
              <w:rPr>
                <w:rFonts w:ascii="Verdana" w:eastAsia="Times New Roman" w:hAnsi="Verdana"/>
                <w:sz w:val="20"/>
                <w:szCs w:val="20"/>
                <w:lang w:eastAsia="it-IT"/>
              </w:rPr>
              <w:t>enter into</w:t>
            </w:r>
            <w:r w:rsidRPr="007517E7">
              <w:rPr>
                <w:rFonts w:ascii="Verdana" w:eastAsia="Times New Roman" w:hAnsi="Verdana"/>
                <w:sz w:val="20"/>
                <w:szCs w:val="20"/>
                <w:lang w:eastAsia="it-IT"/>
              </w:rPr>
              <w:t xml:space="preserve"> contracts with all internal and external </w:t>
            </w:r>
            <w:r w:rsidR="75CF4522" w:rsidRPr="007517E7">
              <w:rPr>
                <w:rFonts w:ascii="Verdana" w:eastAsia="Times New Roman" w:hAnsi="Verdana"/>
                <w:sz w:val="20"/>
                <w:szCs w:val="20"/>
                <w:lang w:eastAsia="it-IT"/>
              </w:rPr>
              <w:t>s</w:t>
            </w:r>
            <w:r w:rsidRPr="007517E7">
              <w:rPr>
                <w:rFonts w:ascii="Verdana" w:eastAsia="Times New Roman" w:hAnsi="Verdana"/>
                <w:sz w:val="20"/>
                <w:szCs w:val="20"/>
                <w:lang w:eastAsia="it-IT"/>
              </w:rPr>
              <w:t>ubcontractors</w:t>
            </w:r>
            <w:r w:rsidR="003C34CC" w:rsidRPr="007517E7">
              <w:rPr>
                <w:rFonts w:ascii="Verdana" w:eastAsia="Times New Roman" w:hAnsi="Verdana"/>
                <w:sz w:val="20"/>
                <w:szCs w:val="20"/>
                <w:lang w:eastAsia="it-IT"/>
              </w:rPr>
              <w:t xml:space="preserve"> and </w:t>
            </w:r>
            <w:r w:rsidR="00354C40" w:rsidRPr="007517E7">
              <w:rPr>
                <w:rFonts w:ascii="Verdana" w:eastAsia="Times New Roman" w:hAnsi="Verdana"/>
                <w:sz w:val="20"/>
                <w:szCs w:val="20"/>
                <w:lang w:eastAsia="it-IT"/>
              </w:rPr>
              <w:t>P</w:t>
            </w:r>
            <w:r w:rsidRPr="007517E7">
              <w:rPr>
                <w:rFonts w:ascii="Verdana" w:eastAsia="Times New Roman" w:hAnsi="Verdana"/>
                <w:sz w:val="20"/>
                <w:szCs w:val="20"/>
                <w:lang w:eastAsia="it-IT"/>
              </w:rPr>
              <w:t xml:space="preserve">rocessors which </w:t>
            </w:r>
            <w:r w:rsidR="009F3292" w:rsidRPr="007517E7">
              <w:rPr>
                <w:rFonts w:ascii="Verdana" w:eastAsia="Times New Roman" w:hAnsi="Verdana"/>
                <w:sz w:val="20"/>
                <w:szCs w:val="20"/>
                <w:lang w:eastAsia="it-IT"/>
              </w:rPr>
              <w:t xml:space="preserve">contain </w:t>
            </w:r>
            <w:r w:rsidRPr="007517E7">
              <w:rPr>
                <w:rFonts w:ascii="Verdana" w:eastAsia="Times New Roman" w:hAnsi="Verdana"/>
                <w:sz w:val="20"/>
                <w:szCs w:val="20"/>
                <w:lang w:eastAsia="it-IT"/>
              </w:rPr>
              <w:t>all requirements as set out in Art.28.3</w:t>
            </w:r>
            <w:r w:rsidR="00332409"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as well </w:t>
            </w:r>
            <w:r w:rsidR="00332409" w:rsidRPr="007517E7">
              <w:rPr>
                <w:rFonts w:ascii="Verdana" w:eastAsia="Times New Roman" w:hAnsi="Verdana"/>
                <w:sz w:val="20"/>
                <w:szCs w:val="20"/>
                <w:lang w:eastAsia="it-IT"/>
              </w:rPr>
              <w:t xml:space="preserve">as </w:t>
            </w:r>
            <w:r w:rsidRPr="007517E7">
              <w:rPr>
                <w:rFonts w:ascii="Verdana" w:eastAsia="Times New Roman" w:hAnsi="Verdana"/>
                <w:sz w:val="20"/>
                <w:szCs w:val="20"/>
                <w:lang w:eastAsia="it-IT"/>
              </w:rPr>
              <w:t xml:space="preserve">the duty to notify without undue delay any personal data breaches to the </w:t>
            </w:r>
            <w:r w:rsidR="4E72AC0F" w:rsidRPr="007517E7">
              <w:rPr>
                <w:rFonts w:ascii="Verdana" w:eastAsia="Times New Roman" w:hAnsi="Verdana"/>
                <w:sz w:val="20"/>
                <w:szCs w:val="20"/>
                <w:lang w:eastAsia="it-IT"/>
              </w:rPr>
              <w:t xml:space="preserve">responsible </w:t>
            </w:r>
            <w:r w:rsidRPr="007517E7">
              <w:rPr>
                <w:rFonts w:ascii="Verdana" w:eastAsia="Times New Roman" w:hAnsi="Verdana"/>
                <w:sz w:val="20"/>
                <w:szCs w:val="20"/>
                <w:lang w:eastAsia="it-IT"/>
              </w:rPr>
              <w:t>BCR</w:t>
            </w:r>
            <w:r w:rsidR="009F3292"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 </w:t>
            </w:r>
            <w:r w:rsidR="0955CEEE" w:rsidRPr="007517E7">
              <w:rPr>
                <w:rFonts w:ascii="Verdana" w:eastAsia="Times New Roman" w:hAnsi="Verdana"/>
                <w:sz w:val="20"/>
                <w:szCs w:val="20"/>
                <w:lang w:eastAsia="it-IT"/>
              </w:rPr>
              <w:t xml:space="preserve">established in the UK </w:t>
            </w:r>
            <w:r w:rsidRPr="007517E7">
              <w:rPr>
                <w:rFonts w:ascii="Verdana" w:eastAsia="Times New Roman" w:hAnsi="Verdana"/>
                <w:sz w:val="20"/>
                <w:szCs w:val="20"/>
                <w:lang w:eastAsia="it-IT"/>
              </w:rPr>
              <w:t xml:space="preserve">and the other relevant </w:t>
            </w:r>
            <w:r w:rsidR="00D5506F" w:rsidRPr="007517E7">
              <w:rPr>
                <w:rFonts w:ascii="Verdana" w:eastAsia="Times New Roman" w:hAnsi="Verdana"/>
                <w:sz w:val="20"/>
                <w:szCs w:val="20"/>
                <w:lang w:eastAsia="it-IT"/>
              </w:rPr>
              <w:t>p</w:t>
            </w:r>
            <w:r w:rsidRPr="007517E7">
              <w:rPr>
                <w:rFonts w:ascii="Verdana" w:eastAsia="Times New Roman" w:hAnsi="Verdana"/>
                <w:sz w:val="20"/>
                <w:szCs w:val="20"/>
                <w:lang w:eastAsia="it-IT"/>
              </w:rPr>
              <w:t xml:space="preserve">rivacy </w:t>
            </w:r>
            <w:r w:rsidR="00D5506F" w:rsidRPr="007517E7">
              <w:rPr>
                <w:rFonts w:ascii="Verdana" w:eastAsia="Times New Roman" w:hAnsi="Verdana"/>
                <w:sz w:val="20"/>
                <w:szCs w:val="20"/>
                <w:lang w:eastAsia="it-IT"/>
              </w:rPr>
              <w:t>o</w:t>
            </w:r>
            <w:r w:rsidRPr="007517E7">
              <w:rPr>
                <w:rFonts w:ascii="Verdana" w:eastAsia="Times New Roman" w:hAnsi="Verdana"/>
                <w:sz w:val="20"/>
                <w:szCs w:val="20"/>
                <w:lang w:eastAsia="it-IT"/>
              </w:rPr>
              <w:t>fficer/</w:t>
            </w:r>
            <w:r w:rsidR="00D5506F" w:rsidRPr="007517E7">
              <w:rPr>
                <w:rFonts w:ascii="Verdana" w:eastAsia="Times New Roman" w:hAnsi="Verdana"/>
                <w:sz w:val="20"/>
                <w:szCs w:val="20"/>
                <w:lang w:eastAsia="it-IT"/>
              </w:rPr>
              <w:t>f</w:t>
            </w:r>
            <w:r w:rsidRPr="007517E7">
              <w:rPr>
                <w:rFonts w:ascii="Verdana" w:eastAsia="Times New Roman" w:hAnsi="Verdana"/>
                <w:sz w:val="20"/>
                <w:szCs w:val="20"/>
                <w:lang w:eastAsia="it-IT"/>
              </w:rPr>
              <w:t xml:space="preserve">unction and data subjects where the personal data breach is likely to result in a high risk to their rights and </w:t>
            </w:r>
            <w:r w:rsidR="6A26858C" w:rsidRPr="007517E7">
              <w:rPr>
                <w:rFonts w:ascii="Verdana" w:eastAsia="Times New Roman" w:hAnsi="Verdana"/>
                <w:sz w:val="20"/>
                <w:szCs w:val="20"/>
                <w:lang w:eastAsia="it-IT"/>
              </w:rPr>
              <w:t>freedoms.</w:t>
            </w:r>
            <w:r w:rsidRPr="007517E7">
              <w:rPr>
                <w:rFonts w:ascii="Verdana" w:eastAsia="Times New Roman" w:hAnsi="Verdana"/>
                <w:sz w:val="20"/>
                <w:szCs w:val="20"/>
                <w:lang w:eastAsia="it-IT"/>
              </w:rPr>
              <w:t xml:space="preserve"> </w:t>
            </w:r>
          </w:p>
          <w:p w14:paraId="549297EB" w14:textId="77777777" w:rsidR="00EF3F6C" w:rsidRPr="007517E7" w:rsidRDefault="00EF3F6C" w:rsidP="5D061E7E">
            <w:pPr>
              <w:ind w:left="329"/>
              <w:jc w:val="both"/>
              <w:rPr>
                <w:rFonts w:ascii="Verdana" w:eastAsia="Times New Roman" w:hAnsi="Verdana"/>
                <w:sz w:val="20"/>
                <w:szCs w:val="20"/>
                <w:lang w:eastAsia="it-IT"/>
              </w:rPr>
            </w:pPr>
          </w:p>
          <w:p w14:paraId="2F0A8DBC" w14:textId="7F900EBE" w:rsidR="00784FBE" w:rsidRPr="007517E7" w:rsidRDefault="3D5A462D" w:rsidP="00DA2A23">
            <w:pPr>
              <w:rPr>
                <w:rFonts w:ascii="Verdana" w:eastAsia="Times New Roman" w:hAnsi="Verdana"/>
                <w:sz w:val="20"/>
                <w:szCs w:val="20"/>
                <w:lang w:eastAsia="it-IT"/>
              </w:rPr>
            </w:pPr>
            <w:r w:rsidRPr="007517E7">
              <w:rPr>
                <w:rFonts w:ascii="Verdana" w:eastAsia="Times New Roman" w:hAnsi="Verdana"/>
                <w:sz w:val="20"/>
                <w:szCs w:val="20"/>
                <w:lang w:eastAsia="it-IT"/>
              </w:rPr>
              <w:t>Furthermore, any personal data breaches should be documented (</w:t>
            </w:r>
            <w:r w:rsidR="00332409" w:rsidRPr="007517E7">
              <w:rPr>
                <w:rFonts w:ascii="Verdana" w:eastAsia="Times New Roman" w:hAnsi="Verdana"/>
                <w:sz w:val="20"/>
                <w:szCs w:val="20"/>
                <w:lang w:eastAsia="it-IT"/>
              </w:rPr>
              <w:t>including</w:t>
            </w:r>
            <w:r w:rsidRPr="007517E7">
              <w:rPr>
                <w:rFonts w:ascii="Verdana" w:eastAsia="Times New Roman" w:hAnsi="Verdana"/>
                <w:sz w:val="20"/>
                <w:szCs w:val="20"/>
                <w:lang w:eastAsia="it-IT"/>
              </w:rPr>
              <w:t xml:space="preserve"> the facts relating to the personal data breach, its effects and the remedial action taken) and the documentation should be made available to the </w:t>
            </w:r>
            <w:r w:rsidR="00332409" w:rsidRPr="007517E7">
              <w:rPr>
                <w:rFonts w:ascii="Verdana" w:eastAsia="Times New Roman" w:hAnsi="Verdana"/>
                <w:sz w:val="20"/>
                <w:szCs w:val="20"/>
                <w:lang w:eastAsia="it-IT"/>
              </w:rPr>
              <w:t>Commissioner</w:t>
            </w:r>
            <w:r w:rsidRPr="007517E7">
              <w:rPr>
                <w:rFonts w:ascii="Verdana" w:eastAsia="Times New Roman" w:hAnsi="Verdana"/>
                <w:sz w:val="20"/>
                <w:szCs w:val="20"/>
                <w:lang w:eastAsia="it-IT"/>
              </w:rPr>
              <w:t xml:space="preserve"> on request (Art</w:t>
            </w:r>
            <w:r w:rsidR="00BF742C" w:rsidRPr="007517E7">
              <w:rPr>
                <w:rFonts w:ascii="Verdana" w:eastAsia="Times New Roman" w:hAnsi="Verdana"/>
                <w:sz w:val="20"/>
                <w:szCs w:val="20"/>
                <w:lang w:eastAsia="it-IT"/>
              </w:rPr>
              <w:t>s</w:t>
            </w:r>
            <w:r w:rsidRPr="007517E7">
              <w:rPr>
                <w:rFonts w:ascii="Verdana" w:eastAsia="Times New Roman" w:hAnsi="Verdana"/>
                <w:sz w:val="20"/>
                <w:szCs w:val="20"/>
                <w:lang w:eastAsia="it-IT"/>
              </w:rPr>
              <w:t>.33 and 34).</w:t>
            </w:r>
          </w:p>
          <w:p w14:paraId="4B920B78" w14:textId="77777777" w:rsidR="00150CAB" w:rsidRPr="007517E7" w:rsidRDefault="00150CAB" w:rsidP="00784FBE">
            <w:pPr>
              <w:ind w:left="329"/>
              <w:jc w:val="both"/>
              <w:rPr>
                <w:rFonts w:ascii="Verdana" w:eastAsia="Times New Roman" w:hAnsi="Verdana" w:cstheme="minorHAnsi"/>
                <w:iCs/>
                <w:sz w:val="20"/>
                <w:szCs w:val="20"/>
                <w:lang w:eastAsia="it-IT"/>
              </w:rPr>
            </w:pPr>
          </w:p>
          <w:p w14:paraId="780EC39F" w14:textId="1FB37F55" w:rsidR="00784FBE" w:rsidRPr="00C96527" w:rsidRDefault="3D5A462D" w:rsidP="00C96527">
            <w:pPr>
              <w:numPr>
                <w:ilvl w:val="0"/>
                <w:numId w:val="12"/>
              </w:numPr>
              <w:ind w:left="328" w:hanging="142"/>
              <w:rPr>
                <w:rFonts w:ascii="Verdana" w:eastAsia="Times New Roman" w:hAnsi="Verdana"/>
                <w:sz w:val="20"/>
                <w:szCs w:val="20"/>
                <w:lang w:eastAsia="it-IT"/>
              </w:rPr>
            </w:pPr>
            <w:r w:rsidRPr="007517E7">
              <w:rPr>
                <w:rFonts w:ascii="Verdana" w:eastAsia="Times New Roman" w:hAnsi="Verdana"/>
                <w:sz w:val="20"/>
                <w:szCs w:val="20"/>
                <w:lang w:eastAsia="it-IT"/>
              </w:rPr>
              <w:t xml:space="preserve">Restriction on transfers and onward transfers to </w:t>
            </w:r>
            <w:r w:rsidR="00354C40" w:rsidRPr="007517E7">
              <w:rPr>
                <w:rFonts w:ascii="Verdana" w:eastAsia="Times New Roman" w:hAnsi="Verdana"/>
                <w:sz w:val="20"/>
                <w:szCs w:val="20"/>
                <w:lang w:eastAsia="it-IT"/>
              </w:rPr>
              <w:t>P</w:t>
            </w:r>
            <w:r w:rsidRPr="007517E7">
              <w:rPr>
                <w:rFonts w:ascii="Verdana" w:eastAsia="Times New Roman" w:hAnsi="Verdana"/>
                <w:sz w:val="20"/>
                <w:szCs w:val="20"/>
                <w:lang w:eastAsia="it-IT"/>
              </w:rPr>
              <w:t xml:space="preserve">rocessors and </w:t>
            </w:r>
            <w:r w:rsidR="006143A7" w:rsidRPr="007517E7">
              <w:rPr>
                <w:rFonts w:ascii="Verdana" w:eastAsia="Times New Roman" w:hAnsi="Verdana"/>
                <w:sz w:val="20"/>
                <w:szCs w:val="20"/>
                <w:lang w:eastAsia="it-IT"/>
              </w:rPr>
              <w:t>C</w:t>
            </w:r>
            <w:r w:rsidRPr="007517E7">
              <w:rPr>
                <w:rFonts w:ascii="Verdana" w:eastAsia="Times New Roman" w:hAnsi="Verdana"/>
                <w:sz w:val="20"/>
                <w:szCs w:val="20"/>
                <w:lang w:eastAsia="it-IT"/>
              </w:rPr>
              <w:t xml:space="preserve">ontrollers which are not part of the </w:t>
            </w:r>
            <w:r w:rsidR="00DD3A3B" w:rsidRPr="007517E7">
              <w:rPr>
                <w:rFonts w:ascii="Verdana" w:eastAsia="Times New Roman" w:hAnsi="Verdana"/>
                <w:sz w:val="20"/>
                <w:szCs w:val="20"/>
                <w:lang w:eastAsia="it-IT"/>
              </w:rPr>
              <w:t>G</w:t>
            </w:r>
            <w:r w:rsidRPr="007517E7">
              <w:rPr>
                <w:rFonts w:ascii="Verdana" w:eastAsia="Times New Roman" w:hAnsi="Verdana"/>
                <w:sz w:val="20"/>
                <w:szCs w:val="20"/>
                <w:lang w:eastAsia="it-IT"/>
              </w:rPr>
              <w:t>roup</w:t>
            </w:r>
            <w:r w:rsidR="003E72D2"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BCR</w:t>
            </w:r>
            <w:r w:rsidR="00BF742C"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members that are </w:t>
            </w:r>
            <w:r w:rsidR="006143A7" w:rsidRPr="007517E7">
              <w:rPr>
                <w:rFonts w:ascii="Verdana" w:eastAsia="Times New Roman" w:hAnsi="Verdana"/>
                <w:sz w:val="20"/>
                <w:szCs w:val="20"/>
                <w:lang w:eastAsia="it-IT"/>
              </w:rPr>
              <w:t>C</w:t>
            </w:r>
            <w:r w:rsidRPr="007517E7">
              <w:rPr>
                <w:rFonts w:ascii="Verdana" w:eastAsia="Times New Roman" w:hAnsi="Verdana"/>
                <w:sz w:val="20"/>
                <w:szCs w:val="20"/>
                <w:lang w:eastAsia="it-IT"/>
              </w:rPr>
              <w:t>ontrollers can transfer data to</w:t>
            </w:r>
            <w:r w:rsidR="00EF3F6C" w:rsidRPr="007517E7">
              <w:rPr>
                <w:rFonts w:ascii="Verdana" w:eastAsia="Times New Roman" w:hAnsi="Verdana"/>
                <w:sz w:val="20"/>
                <w:szCs w:val="20"/>
                <w:lang w:eastAsia="it-IT"/>
              </w:rPr>
              <w:t xml:space="preserve"> </w:t>
            </w:r>
            <w:r w:rsidR="00354C40" w:rsidRPr="007517E7">
              <w:rPr>
                <w:rFonts w:ascii="Verdana" w:eastAsia="Times New Roman" w:hAnsi="Verdana"/>
                <w:sz w:val="20"/>
                <w:szCs w:val="20"/>
                <w:lang w:eastAsia="it-IT"/>
              </w:rPr>
              <w:t>P</w:t>
            </w:r>
            <w:r w:rsidRPr="007517E7">
              <w:rPr>
                <w:rFonts w:ascii="Verdana" w:eastAsia="Times New Roman" w:hAnsi="Verdana"/>
                <w:sz w:val="20"/>
                <w:szCs w:val="20"/>
                <w:lang w:eastAsia="it-IT"/>
              </w:rPr>
              <w:t>rocessors/</w:t>
            </w:r>
            <w:r w:rsidR="006143A7" w:rsidRPr="007517E7">
              <w:rPr>
                <w:rFonts w:ascii="Verdana" w:eastAsia="Times New Roman" w:hAnsi="Verdana"/>
                <w:sz w:val="20"/>
                <w:szCs w:val="20"/>
                <w:lang w:eastAsia="it-IT"/>
              </w:rPr>
              <w:t>C</w:t>
            </w:r>
            <w:r w:rsidRPr="007517E7">
              <w:rPr>
                <w:rFonts w:ascii="Verdana" w:eastAsia="Times New Roman" w:hAnsi="Verdana"/>
                <w:sz w:val="20"/>
                <w:szCs w:val="20"/>
                <w:lang w:eastAsia="it-IT"/>
              </w:rPr>
              <w:t xml:space="preserve">ontrollers out of the group that are located outside of the </w:t>
            </w:r>
            <w:r w:rsidR="592931A9" w:rsidRPr="007517E7">
              <w:rPr>
                <w:rFonts w:ascii="Verdana" w:eastAsia="Times New Roman" w:hAnsi="Verdana"/>
                <w:sz w:val="20"/>
                <w:szCs w:val="20"/>
                <w:lang w:eastAsia="it-IT"/>
              </w:rPr>
              <w:t xml:space="preserve">UK </w:t>
            </w:r>
            <w:r w:rsidRPr="007517E7">
              <w:rPr>
                <w:rFonts w:ascii="Verdana" w:eastAsia="Times New Roman" w:hAnsi="Verdana"/>
                <w:sz w:val="20"/>
                <w:szCs w:val="20"/>
                <w:lang w:eastAsia="it-IT"/>
              </w:rPr>
              <w:t xml:space="preserve">provided that </w:t>
            </w:r>
            <w:r w:rsidR="003E72D2" w:rsidRPr="007517E7">
              <w:rPr>
                <w:rFonts w:ascii="Verdana" w:eastAsia="Times New Roman" w:hAnsi="Verdana"/>
                <w:sz w:val="20"/>
                <w:szCs w:val="20"/>
                <w:lang w:eastAsia="it-IT"/>
              </w:rPr>
              <w:t>appropriate safeguards</w:t>
            </w:r>
            <w:r w:rsidR="00500C41" w:rsidRPr="007517E7">
              <w:rPr>
                <w:rFonts w:ascii="Verdana" w:eastAsia="Times New Roman" w:hAnsi="Verdana"/>
                <w:sz w:val="20"/>
                <w:szCs w:val="20"/>
                <w:lang w:eastAsia="it-IT"/>
              </w:rPr>
              <w:t xml:space="preserve"> are</w:t>
            </w:r>
            <w:r w:rsidRPr="007517E7">
              <w:rPr>
                <w:rFonts w:ascii="Verdana" w:eastAsia="Times New Roman" w:hAnsi="Verdana"/>
                <w:sz w:val="20"/>
                <w:szCs w:val="20"/>
                <w:lang w:eastAsia="it-IT"/>
              </w:rPr>
              <w:t xml:space="preserve"> provided according to Art</w:t>
            </w:r>
            <w:r w:rsidR="00BF742C"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45, 46, 47, or that a derogation according to </w:t>
            </w:r>
            <w:r w:rsidR="7BEFCC6F" w:rsidRPr="007517E7">
              <w:rPr>
                <w:rFonts w:ascii="Verdana" w:eastAsia="Times New Roman" w:hAnsi="Verdana"/>
                <w:sz w:val="20"/>
                <w:szCs w:val="20"/>
                <w:lang w:eastAsia="it-IT"/>
              </w:rPr>
              <w:t>Art.</w:t>
            </w:r>
            <w:r w:rsidRPr="007517E7">
              <w:rPr>
                <w:rFonts w:ascii="Verdana" w:eastAsia="Times New Roman" w:hAnsi="Verdana"/>
                <w:sz w:val="20"/>
                <w:szCs w:val="20"/>
                <w:lang w:eastAsia="it-IT"/>
              </w:rPr>
              <w:t xml:space="preserve">49 </w:t>
            </w:r>
            <w:r w:rsidR="00D17D01" w:rsidRPr="007517E7">
              <w:rPr>
                <w:rFonts w:ascii="Verdana" w:eastAsia="Times New Roman" w:hAnsi="Verdana"/>
                <w:sz w:val="20"/>
                <w:szCs w:val="20"/>
                <w:lang w:eastAsia="it-IT"/>
              </w:rPr>
              <w:t>ap</w:t>
            </w:r>
            <w:r w:rsidRPr="007517E7">
              <w:rPr>
                <w:rFonts w:ascii="Verdana" w:eastAsia="Times New Roman" w:hAnsi="Verdana"/>
                <w:sz w:val="20"/>
                <w:szCs w:val="20"/>
                <w:lang w:eastAsia="it-IT"/>
              </w:rPr>
              <w:t>plies</w:t>
            </w:r>
            <w:r w:rsidR="00500C41"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w:t>
            </w:r>
          </w:p>
          <w:p w14:paraId="2AEFB200" w14:textId="77777777" w:rsidR="00C96527" w:rsidRDefault="00C96527" w:rsidP="00EF3F6C">
            <w:pPr>
              <w:tabs>
                <w:tab w:val="num" w:pos="900"/>
              </w:tabs>
              <w:ind w:left="-17"/>
              <w:rPr>
                <w:rFonts w:ascii="Verdana" w:eastAsia="Times New Roman" w:hAnsi="Verdana"/>
                <w:sz w:val="20"/>
                <w:szCs w:val="20"/>
                <w:lang w:eastAsia="it-IT"/>
              </w:rPr>
            </w:pPr>
          </w:p>
          <w:p w14:paraId="1F90FB04" w14:textId="488C81D1" w:rsidR="00DB55FF" w:rsidRPr="007517E7" w:rsidRDefault="3D5A462D" w:rsidP="00C96527">
            <w:pPr>
              <w:tabs>
                <w:tab w:val="num" w:pos="900"/>
              </w:tabs>
              <w:ind w:left="-17"/>
              <w:rPr>
                <w:rFonts w:ascii="Verdana" w:eastAsia="Times New Roman" w:hAnsi="Verdana"/>
                <w:sz w:val="20"/>
                <w:szCs w:val="20"/>
                <w:lang w:eastAsia="it-IT"/>
              </w:rPr>
            </w:pPr>
            <w:r w:rsidRPr="007517E7">
              <w:rPr>
                <w:rFonts w:ascii="Verdana" w:eastAsia="Times New Roman" w:hAnsi="Verdana"/>
                <w:sz w:val="20"/>
                <w:szCs w:val="20"/>
                <w:lang w:eastAsia="it-IT"/>
              </w:rPr>
              <w:t xml:space="preserve">The wording and definitions of the BCRs key principles should be consistent with the wording and definitions of the </w:t>
            </w:r>
            <w:r w:rsidR="5EA7529B" w:rsidRPr="007517E7">
              <w:rPr>
                <w:rFonts w:ascii="Verdana" w:eastAsia="Times New Roman" w:hAnsi="Verdana"/>
                <w:sz w:val="20"/>
                <w:szCs w:val="20"/>
                <w:lang w:eastAsia="it-IT"/>
              </w:rPr>
              <w:t xml:space="preserve">UK </w:t>
            </w:r>
            <w:r w:rsidRPr="007517E7">
              <w:rPr>
                <w:rFonts w:ascii="Verdana" w:eastAsia="Times New Roman" w:hAnsi="Verdana"/>
                <w:sz w:val="20"/>
                <w:szCs w:val="20"/>
                <w:lang w:eastAsia="it-IT"/>
              </w:rPr>
              <w:t>GDPR.</w:t>
            </w:r>
          </w:p>
        </w:tc>
        <w:sdt>
          <w:sdtPr>
            <w:rPr>
              <w:rFonts w:ascii="Verdana" w:hAnsi="Verdana"/>
              <w:sz w:val="20"/>
              <w:szCs w:val="20"/>
            </w:rPr>
            <w:id w:val="-1571027893"/>
            <w:placeholder>
              <w:docPart w:val="DefaultPlaceholder_-1854013440"/>
            </w:placeholder>
            <w:showingPlcHdr/>
          </w:sdtPr>
          <w:sdtEndPr/>
          <w:sdtContent>
            <w:tc>
              <w:tcPr>
                <w:tcW w:w="3600" w:type="dxa"/>
              </w:tcPr>
              <w:p w14:paraId="17FA91F6" w14:textId="7BA86AD6" w:rsidR="00784FBE" w:rsidRPr="007517E7" w:rsidRDefault="00876AE0" w:rsidP="00784FBE">
                <w:pPr>
                  <w:rPr>
                    <w:rFonts w:ascii="Verdana" w:hAnsi="Verdana"/>
                    <w:sz w:val="20"/>
                    <w:szCs w:val="20"/>
                  </w:rPr>
                </w:pPr>
                <w:r w:rsidRPr="00164D54">
                  <w:rPr>
                    <w:rStyle w:val="PlaceholderText"/>
                  </w:rPr>
                  <w:t>Click or tap here to enter text.</w:t>
                </w:r>
              </w:p>
            </w:tc>
          </w:sdtContent>
        </w:sdt>
      </w:tr>
      <w:tr w:rsidR="00784FBE" w:rsidRPr="007517E7" w14:paraId="7A85FE20" w14:textId="77777777" w:rsidTr="5A90245B">
        <w:tc>
          <w:tcPr>
            <w:tcW w:w="2321" w:type="dxa"/>
          </w:tcPr>
          <w:p w14:paraId="460F2336" w14:textId="7D52329F" w:rsidR="00784FBE" w:rsidRPr="007517E7" w:rsidRDefault="00784FBE" w:rsidP="00784FBE">
            <w:pPr>
              <w:spacing w:before="100" w:beforeAutospacing="1" w:after="100" w:afterAutospacing="1"/>
              <w:rPr>
                <w:rFonts w:ascii="Verdana" w:eastAsia="Times New Roman" w:hAnsi="Verdana" w:cstheme="minorHAnsi"/>
                <w:b/>
                <w:bCs/>
                <w:sz w:val="20"/>
                <w:szCs w:val="20"/>
                <w:lang w:eastAsia="it-IT"/>
              </w:rPr>
            </w:pPr>
            <w:r w:rsidRPr="007517E7">
              <w:rPr>
                <w:rFonts w:ascii="Verdana" w:eastAsia="Times New Roman" w:hAnsi="Verdana" w:cstheme="minorHAnsi"/>
                <w:b/>
                <w:bCs/>
                <w:sz w:val="20"/>
                <w:szCs w:val="20"/>
                <w:lang w:eastAsia="it-IT"/>
              </w:rPr>
              <w:lastRenderedPageBreak/>
              <w:t>6.1.2 Accountability and other tools</w:t>
            </w:r>
          </w:p>
        </w:tc>
        <w:tc>
          <w:tcPr>
            <w:tcW w:w="1058" w:type="dxa"/>
          </w:tcPr>
          <w:p w14:paraId="4DC6A635" w14:textId="065C3BA2"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578" w:type="dxa"/>
          </w:tcPr>
          <w:p w14:paraId="58E3260E" w14:textId="1B685E64"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275" w:type="dxa"/>
          </w:tcPr>
          <w:p w14:paraId="1D37C905" w14:textId="67911866" w:rsidR="00784FBE" w:rsidRPr="007517E7" w:rsidRDefault="3D5A462D" w:rsidP="5D061E7E">
            <w:pPr>
              <w:rPr>
                <w:rFonts w:ascii="Verdana" w:eastAsia="Times New Roman" w:hAnsi="Verdana"/>
                <w:sz w:val="20"/>
                <w:szCs w:val="20"/>
                <w:lang w:eastAsia="it-IT"/>
              </w:rPr>
            </w:pPr>
            <w:r w:rsidRPr="007517E7">
              <w:rPr>
                <w:rFonts w:ascii="Verdana" w:eastAsia="Times New Roman" w:hAnsi="Verdana"/>
                <w:sz w:val="20"/>
                <w:szCs w:val="20"/>
                <w:lang w:eastAsia="it-IT"/>
              </w:rPr>
              <w:t>Art.47.2</w:t>
            </w:r>
            <w:r w:rsidR="00D17D01" w:rsidRPr="007517E7">
              <w:rPr>
                <w:rFonts w:ascii="Verdana" w:eastAsia="Times New Roman" w:hAnsi="Verdana"/>
                <w:sz w:val="20"/>
                <w:szCs w:val="20"/>
                <w:lang w:eastAsia="it-IT"/>
              </w:rPr>
              <w:t>(</w:t>
            </w:r>
            <w:r w:rsidRPr="007517E7">
              <w:rPr>
                <w:rFonts w:ascii="Verdana" w:eastAsia="Times New Roman" w:hAnsi="Verdana"/>
                <w:sz w:val="20"/>
                <w:szCs w:val="20"/>
                <w:lang w:eastAsia="it-IT"/>
              </w:rPr>
              <w:t>d</w:t>
            </w:r>
            <w:r w:rsidR="00D17D01"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and Art. 30</w:t>
            </w:r>
          </w:p>
        </w:tc>
        <w:tc>
          <w:tcPr>
            <w:tcW w:w="4116" w:type="dxa"/>
          </w:tcPr>
          <w:p w14:paraId="3E8D4217" w14:textId="4AA5C53D" w:rsidR="00784FBE" w:rsidRPr="007517E7" w:rsidRDefault="3D5A462D" w:rsidP="00EF3F6C">
            <w:pPr>
              <w:tabs>
                <w:tab w:val="num" w:pos="1440"/>
              </w:tabs>
              <w:ind w:left="-17"/>
              <w:rPr>
                <w:rFonts w:ascii="Verdana" w:eastAsia="Times New Roman" w:hAnsi="Verdana"/>
                <w:sz w:val="20"/>
                <w:szCs w:val="20"/>
                <w:lang w:eastAsia="it-IT"/>
              </w:rPr>
            </w:pPr>
            <w:r w:rsidRPr="007517E7">
              <w:rPr>
                <w:rFonts w:ascii="Verdana" w:eastAsia="Times New Roman" w:hAnsi="Verdana"/>
                <w:sz w:val="20"/>
                <w:szCs w:val="20"/>
                <w:lang w:eastAsia="it-IT"/>
              </w:rPr>
              <w:t xml:space="preserve">Every entity acting as </w:t>
            </w:r>
            <w:r w:rsidR="006143A7" w:rsidRPr="007517E7">
              <w:rPr>
                <w:rFonts w:ascii="Verdana" w:eastAsia="Times New Roman" w:hAnsi="Verdana"/>
                <w:sz w:val="20"/>
                <w:szCs w:val="20"/>
                <w:lang w:eastAsia="it-IT"/>
              </w:rPr>
              <w:t>C</w:t>
            </w:r>
            <w:r w:rsidRPr="007517E7">
              <w:rPr>
                <w:rFonts w:ascii="Verdana" w:eastAsia="Times New Roman" w:hAnsi="Verdana"/>
                <w:sz w:val="20"/>
                <w:szCs w:val="20"/>
                <w:lang w:eastAsia="it-IT"/>
              </w:rPr>
              <w:t xml:space="preserve">ontroller shall be responsible for and </w:t>
            </w:r>
            <w:r w:rsidR="0143EBA8" w:rsidRPr="0573650F">
              <w:rPr>
                <w:rFonts w:ascii="Verdana" w:eastAsia="Times New Roman" w:hAnsi="Verdana"/>
                <w:sz w:val="20"/>
                <w:szCs w:val="20"/>
                <w:lang w:eastAsia="it-IT"/>
              </w:rPr>
              <w:t xml:space="preserve">be </w:t>
            </w:r>
            <w:r w:rsidRPr="007517E7">
              <w:rPr>
                <w:rFonts w:ascii="Verdana" w:eastAsia="Times New Roman" w:hAnsi="Verdana"/>
                <w:sz w:val="20"/>
                <w:szCs w:val="20"/>
                <w:lang w:eastAsia="it-IT"/>
              </w:rPr>
              <w:t>able to demonstrate compliance with the BCRs (Art.5.2 and 24).</w:t>
            </w:r>
          </w:p>
          <w:p w14:paraId="4C2D4DC3" w14:textId="77777777" w:rsidR="00784FBE" w:rsidRPr="007517E7" w:rsidRDefault="00784FBE" w:rsidP="00EF3F6C">
            <w:pPr>
              <w:tabs>
                <w:tab w:val="num" w:pos="1440"/>
              </w:tabs>
              <w:ind w:left="-17"/>
              <w:rPr>
                <w:rFonts w:ascii="Verdana" w:eastAsia="Times New Roman" w:hAnsi="Verdana" w:cstheme="minorHAnsi"/>
                <w:iCs/>
                <w:sz w:val="20"/>
                <w:szCs w:val="20"/>
                <w:lang w:eastAsia="it-IT"/>
              </w:rPr>
            </w:pPr>
          </w:p>
          <w:p w14:paraId="010D10C7" w14:textId="25A68DB5" w:rsidR="00784FBE" w:rsidRPr="007517E7" w:rsidRDefault="3D5A462D" w:rsidP="00EF3F6C">
            <w:pPr>
              <w:tabs>
                <w:tab w:val="num" w:pos="1440"/>
              </w:tabs>
              <w:ind w:left="-17"/>
              <w:rPr>
                <w:rFonts w:ascii="Verdana" w:eastAsia="Times New Roman" w:hAnsi="Verdana"/>
                <w:sz w:val="20"/>
                <w:szCs w:val="20"/>
                <w:lang w:eastAsia="it-IT"/>
              </w:rPr>
            </w:pPr>
            <w:r w:rsidRPr="007517E7">
              <w:rPr>
                <w:rFonts w:ascii="Verdana" w:eastAsia="Times New Roman" w:hAnsi="Verdana"/>
                <w:sz w:val="20"/>
                <w:szCs w:val="20"/>
                <w:lang w:eastAsia="it-IT"/>
              </w:rPr>
              <w:t xml:space="preserve">In order to demonstrate compliance, BCR members </w:t>
            </w:r>
            <w:r w:rsidR="003B3605" w:rsidRPr="007517E7">
              <w:rPr>
                <w:rFonts w:ascii="Verdana" w:eastAsia="Times New Roman" w:hAnsi="Verdana"/>
                <w:sz w:val="20"/>
                <w:szCs w:val="20"/>
                <w:lang w:eastAsia="it-IT"/>
              </w:rPr>
              <w:t>must</w:t>
            </w:r>
            <w:r w:rsidRPr="007517E7">
              <w:rPr>
                <w:rFonts w:ascii="Verdana" w:eastAsia="Times New Roman" w:hAnsi="Verdana"/>
                <w:sz w:val="20"/>
                <w:szCs w:val="20"/>
                <w:lang w:eastAsia="it-IT"/>
              </w:rPr>
              <w:t xml:space="preserve"> maintain a record of all categories of processing activities carried out in line with the requirements as set out in Art. 30.1 </w:t>
            </w:r>
            <w:r w:rsidR="5B88C43B" w:rsidRPr="007517E7">
              <w:rPr>
                <w:rFonts w:ascii="Verdana" w:eastAsia="Times New Roman" w:hAnsi="Verdana"/>
                <w:sz w:val="20"/>
                <w:szCs w:val="20"/>
                <w:lang w:eastAsia="it-IT"/>
              </w:rPr>
              <w:t xml:space="preserve">UK </w:t>
            </w:r>
            <w:r w:rsidRPr="007517E7">
              <w:rPr>
                <w:rFonts w:ascii="Verdana" w:eastAsia="Times New Roman" w:hAnsi="Verdana"/>
                <w:sz w:val="20"/>
                <w:szCs w:val="20"/>
                <w:lang w:eastAsia="it-IT"/>
              </w:rPr>
              <w:t xml:space="preserve">GDPR. This record should be </w:t>
            </w:r>
            <w:r w:rsidRPr="007517E7">
              <w:rPr>
                <w:rFonts w:ascii="Verdana" w:eastAsia="Times New Roman" w:hAnsi="Verdana"/>
                <w:sz w:val="20"/>
                <w:szCs w:val="20"/>
                <w:lang w:eastAsia="it-IT"/>
              </w:rPr>
              <w:lastRenderedPageBreak/>
              <w:t xml:space="preserve">maintained in writing, including in electronic form, and should be made available to the </w:t>
            </w:r>
            <w:r w:rsidR="5B88C43B" w:rsidRPr="007517E7">
              <w:rPr>
                <w:rFonts w:ascii="Verdana" w:eastAsia="Times New Roman" w:hAnsi="Verdana"/>
                <w:sz w:val="20"/>
                <w:szCs w:val="20"/>
                <w:lang w:eastAsia="it-IT"/>
              </w:rPr>
              <w:t xml:space="preserve">Commissioner </w:t>
            </w:r>
            <w:r w:rsidRPr="007517E7">
              <w:rPr>
                <w:rFonts w:ascii="Verdana" w:eastAsia="Times New Roman" w:hAnsi="Verdana"/>
                <w:sz w:val="20"/>
                <w:szCs w:val="20"/>
                <w:lang w:eastAsia="it-IT"/>
              </w:rPr>
              <w:t>on request.</w:t>
            </w:r>
          </w:p>
          <w:p w14:paraId="6D495B16" w14:textId="77777777" w:rsidR="00784FBE" w:rsidRPr="007517E7" w:rsidRDefault="00784FBE" w:rsidP="00EF3F6C">
            <w:pPr>
              <w:tabs>
                <w:tab w:val="num" w:pos="1440"/>
              </w:tabs>
              <w:ind w:left="-17"/>
              <w:rPr>
                <w:rFonts w:ascii="Verdana" w:eastAsia="Times New Roman" w:hAnsi="Verdana" w:cstheme="minorHAnsi"/>
                <w:iCs/>
                <w:sz w:val="20"/>
                <w:szCs w:val="20"/>
                <w:lang w:eastAsia="it-IT"/>
              </w:rPr>
            </w:pPr>
          </w:p>
          <w:p w14:paraId="353DBF67" w14:textId="16DAE6D1" w:rsidR="00784FBE" w:rsidRPr="007517E7" w:rsidRDefault="3D5A462D" w:rsidP="00EF3F6C">
            <w:pPr>
              <w:tabs>
                <w:tab w:val="num" w:pos="1440"/>
              </w:tabs>
              <w:ind w:left="-17"/>
              <w:rPr>
                <w:rFonts w:ascii="Verdana" w:eastAsia="Times New Roman" w:hAnsi="Verdana"/>
                <w:sz w:val="20"/>
                <w:szCs w:val="20"/>
                <w:lang w:eastAsia="it-IT"/>
              </w:rPr>
            </w:pPr>
            <w:r w:rsidRPr="007517E7">
              <w:rPr>
                <w:rFonts w:ascii="Verdana" w:eastAsia="Times New Roman" w:hAnsi="Verdana"/>
                <w:sz w:val="20"/>
                <w:szCs w:val="20"/>
                <w:lang w:eastAsia="it-IT"/>
              </w:rPr>
              <w:t>In order to enhance compliance and when required, data protection impact assessments should be carried out for processing operations that are likely to result in a high risk to the rights and freedoms of natural persons (</w:t>
            </w:r>
            <w:r w:rsidR="00595C92" w:rsidRPr="007517E7">
              <w:rPr>
                <w:rFonts w:ascii="Verdana" w:eastAsia="Times New Roman" w:hAnsi="Verdana"/>
                <w:sz w:val="20"/>
                <w:szCs w:val="20"/>
                <w:lang w:eastAsia="it-IT"/>
              </w:rPr>
              <w:t>A</w:t>
            </w:r>
            <w:r w:rsidRPr="007517E7">
              <w:rPr>
                <w:rFonts w:ascii="Verdana" w:eastAsia="Times New Roman" w:hAnsi="Verdana"/>
                <w:sz w:val="20"/>
                <w:szCs w:val="20"/>
                <w:lang w:eastAsia="it-IT"/>
              </w:rPr>
              <w:t>rt.35).  Where a data protection impact assessment under Art</w:t>
            </w:r>
            <w:r w:rsidR="63758B50"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 35 indicates that the processing would result in a high risk in the absence of measures taken by the </w:t>
            </w:r>
            <w:r w:rsidR="006143A7" w:rsidRPr="007517E7">
              <w:rPr>
                <w:rFonts w:ascii="Verdana" w:eastAsia="Times New Roman" w:hAnsi="Verdana"/>
                <w:sz w:val="20"/>
                <w:szCs w:val="20"/>
                <w:lang w:eastAsia="it-IT"/>
              </w:rPr>
              <w:t>C</w:t>
            </w:r>
            <w:r w:rsidRPr="007517E7">
              <w:rPr>
                <w:rFonts w:ascii="Verdana" w:eastAsia="Times New Roman" w:hAnsi="Verdana"/>
                <w:sz w:val="20"/>
                <w:szCs w:val="20"/>
                <w:lang w:eastAsia="it-IT"/>
              </w:rPr>
              <w:t xml:space="preserve">ontroller to mitigate the risk, the </w:t>
            </w:r>
            <w:r w:rsidR="5B88C43B" w:rsidRPr="007517E7">
              <w:rPr>
                <w:rFonts w:ascii="Verdana" w:eastAsia="Times New Roman" w:hAnsi="Verdana"/>
                <w:sz w:val="20"/>
                <w:szCs w:val="20"/>
                <w:lang w:eastAsia="it-IT"/>
              </w:rPr>
              <w:t>Commissioner</w:t>
            </w:r>
            <w:r w:rsidR="00473889" w:rsidRPr="007517E7">
              <w:rPr>
                <w:rFonts w:ascii="Verdana" w:eastAsia="Times New Roman" w:hAnsi="Verdana"/>
                <w:sz w:val="20"/>
                <w:szCs w:val="20"/>
                <w:lang w:eastAsia="it-IT"/>
              </w:rPr>
              <w:t xml:space="preserve"> </w:t>
            </w:r>
            <w:r w:rsidR="00595C92" w:rsidRPr="007517E7">
              <w:rPr>
                <w:rFonts w:ascii="Verdana" w:eastAsia="Times New Roman" w:hAnsi="Verdana"/>
                <w:sz w:val="20"/>
                <w:szCs w:val="20"/>
                <w:lang w:eastAsia="it-IT"/>
              </w:rPr>
              <w:t>should be consulted prior to processing</w:t>
            </w:r>
            <w:r w:rsidRPr="007517E7">
              <w:rPr>
                <w:rFonts w:ascii="Verdana" w:eastAsia="Times New Roman" w:hAnsi="Verdana"/>
                <w:sz w:val="20"/>
                <w:szCs w:val="20"/>
                <w:lang w:eastAsia="it-IT"/>
              </w:rPr>
              <w:t xml:space="preserve"> (Art.36).  </w:t>
            </w:r>
          </w:p>
          <w:p w14:paraId="66D5AE99" w14:textId="77777777" w:rsidR="00EF3F6C" w:rsidRPr="007517E7" w:rsidRDefault="00EF3F6C" w:rsidP="00EF3F6C">
            <w:pPr>
              <w:tabs>
                <w:tab w:val="num" w:pos="1440"/>
              </w:tabs>
              <w:ind w:left="-17"/>
              <w:rPr>
                <w:rFonts w:ascii="Verdana" w:eastAsia="Times New Roman" w:hAnsi="Verdana"/>
                <w:sz w:val="20"/>
                <w:szCs w:val="20"/>
                <w:lang w:eastAsia="it-IT"/>
              </w:rPr>
            </w:pPr>
          </w:p>
          <w:p w14:paraId="002787CE" w14:textId="46AB77F7" w:rsidR="00784FBE" w:rsidRPr="007517E7" w:rsidRDefault="3D5A462D" w:rsidP="5D061E7E">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Appropriate technical and organisational measures should be implemented which are designed to implement data protection principles and to facilitate compliance with the requirements set up by the BCRs in practice (data protection by design and by default (Art.25). </w:t>
            </w:r>
          </w:p>
        </w:tc>
        <w:sdt>
          <w:sdtPr>
            <w:rPr>
              <w:rFonts w:ascii="Verdana" w:hAnsi="Verdana"/>
              <w:sz w:val="20"/>
              <w:szCs w:val="20"/>
            </w:rPr>
            <w:id w:val="209853716"/>
            <w:placeholder>
              <w:docPart w:val="DefaultPlaceholder_-1854013440"/>
            </w:placeholder>
            <w:showingPlcHdr/>
          </w:sdtPr>
          <w:sdtEndPr/>
          <w:sdtContent>
            <w:tc>
              <w:tcPr>
                <w:tcW w:w="3600" w:type="dxa"/>
              </w:tcPr>
              <w:p w14:paraId="0791AC27" w14:textId="6DB79A3B" w:rsidR="00784FBE" w:rsidRPr="007517E7" w:rsidRDefault="00876AE0" w:rsidP="00784FBE">
                <w:pPr>
                  <w:rPr>
                    <w:rFonts w:ascii="Verdana" w:hAnsi="Verdana"/>
                    <w:sz w:val="20"/>
                    <w:szCs w:val="20"/>
                  </w:rPr>
                </w:pPr>
                <w:r w:rsidRPr="00164D54">
                  <w:rPr>
                    <w:rStyle w:val="PlaceholderText"/>
                  </w:rPr>
                  <w:t>Click or tap here to enter text.</w:t>
                </w:r>
              </w:p>
            </w:tc>
          </w:sdtContent>
        </w:sdt>
      </w:tr>
      <w:tr w:rsidR="00784FBE" w:rsidRPr="007517E7" w14:paraId="16B43D22" w14:textId="77777777" w:rsidTr="5A90245B">
        <w:tc>
          <w:tcPr>
            <w:tcW w:w="2321" w:type="dxa"/>
          </w:tcPr>
          <w:p w14:paraId="689D01D5" w14:textId="330CD790" w:rsidR="00784FBE" w:rsidRPr="007517E7" w:rsidRDefault="00784FBE" w:rsidP="00784FBE">
            <w:pPr>
              <w:spacing w:before="100" w:beforeAutospacing="1" w:after="100" w:afterAutospacing="1"/>
              <w:rPr>
                <w:rFonts w:ascii="Verdana" w:eastAsia="Times New Roman" w:hAnsi="Verdana" w:cstheme="minorHAnsi"/>
                <w:b/>
                <w:bCs/>
                <w:sz w:val="20"/>
                <w:szCs w:val="20"/>
                <w:lang w:eastAsia="it-IT"/>
              </w:rPr>
            </w:pPr>
            <w:r w:rsidRPr="007517E7">
              <w:rPr>
                <w:rFonts w:ascii="Verdana" w:eastAsia="Times New Roman" w:hAnsi="Verdana" w:cstheme="minorHAnsi"/>
                <w:b/>
                <w:bCs/>
                <w:sz w:val="20"/>
                <w:szCs w:val="20"/>
                <w:lang w:eastAsia="it-IT"/>
              </w:rPr>
              <w:lastRenderedPageBreak/>
              <w:t>6.2 The list of entities bound by BCRs</w:t>
            </w:r>
          </w:p>
        </w:tc>
        <w:tc>
          <w:tcPr>
            <w:tcW w:w="1058" w:type="dxa"/>
          </w:tcPr>
          <w:p w14:paraId="6A5C4056" w14:textId="6FB84466"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578" w:type="dxa"/>
          </w:tcPr>
          <w:p w14:paraId="701D1C06" w14:textId="0B24FF6F"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275" w:type="dxa"/>
          </w:tcPr>
          <w:p w14:paraId="27C90AE4" w14:textId="12195E38" w:rsidR="00784FBE" w:rsidRPr="007517E7" w:rsidRDefault="00527DE7" w:rsidP="5D061E7E">
            <w:pPr>
              <w:rPr>
                <w:rFonts w:ascii="Verdana" w:eastAsia="Times New Roman" w:hAnsi="Verdana"/>
                <w:sz w:val="20"/>
                <w:szCs w:val="20"/>
                <w:lang w:eastAsia="it-IT"/>
              </w:rPr>
            </w:pPr>
            <w:r w:rsidRPr="007517E7">
              <w:rPr>
                <w:rFonts w:ascii="Verdana" w:eastAsia="Times New Roman" w:hAnsi="Verdana"/>
                <w:sz w:val="20"/>
                <w:szCs w:val="20"/>
                <w:lang w:eastAsia="it-IT"/>
              </w:rPr>
              <w:t>Art.</w:t>
            </w:r>
            <w:r w:rsidR="3D5A462D" w:rsidRPr="007517E7">
              <w:rPr>
                <w:rFonts w:ascii="Verdana" w:eastAsia="Times New Roman" w:hAnsi="Verdana"/>
                <w:sz w:val="20"/>
                <w:szCs w:val="20"/>
                <w:lang w:eastAsia="it-IT"/>
              </w:rPr>
              <w:t>47.2</w:t>
            </w:r>
            <w:r w:rsidRPr="007517E7">
              <w:rPr>
                <w:rFonts w:ascii="Verdana" w:eastAsia="Times New Roman" w:hAnsi="Verdana"/>
                <w:sz w:val="20"/>
                <w:szCs w:val="20"/>
                <w:lang w:eastAsia="it-IT"/>
              </w:rPr>
              <w:t>(</w:t>
            </w:r>
            <w:r w:rsidR="3D5A462D" w:rsidRPr="007517E7">
              <w:rPr>
                <w:rFonts w:ascii="Verdana" w:eastAsia="Times New Roman" w:hAnsi="Verdana"/>
                <w:sz w:val="20"/>
                <w:szCs w:val="20"/>
                <w:lang w:eastAsia="it-IT"/>
              </w:rPr>
              <w:t>a</w:t>
            </w:r>
            <w:r w:rsidRPr="007517E7">
              <w:rPr>
                <w:rFonts w:ascii="Verdana" w:eastAsia="Times New Roman" w:hAnsi="Verdana"/>
                <w:sz w:val="20"/>
                <w:szCs w:val="20"/>
                <w:lang w:eastAsia="it-IT"/>
              </w:rPr>
              <w:t>)</w:t>
            </w:r>
          </w:p>
        </w:tc>
        <w:tc>
          <w:tcPr>
            <w:tcW w:w="4116" w:type="dxa"/>
          </w:tcPr>
          <w:p w14:paraId="591AF92A" w14:textId="583FD01B" w:rsidR="00784FBE" w:rsidRPr="007517E7" w:rsidRDefault="00784FBE" w:rsidP="393195C7">
            <w:pPr>
              <w:rPr>
                <w:rFonts w:ascii="Verdana" w:eastAsia="Times New Roman" w:hAnsi="Verdana"/>
                <w:sz w:val="20"/>
                <w:szCs w:val="20"/>
                <w:lang w:eastAsia="fr-FR"/>
              </w:rPr>
            </w:pPr>
            <w:r w:rsidRPr="007517E7">
              <w:rPr>
                <w:rFonts w:ascii="Verdana" w:eastAsia="Times New Roman" w:hAnsi="Verdana"/>
                <w:sz w:val="20"/>
                <w:szCs w:val="20"/>
                <w:lang w:eastAsia="fr-FR"/>
              </w:rPr>
              <w:t>BCR</w:t>
            </w:r>
            <w:r w:rsidR="00527DE7" w:rsidRPr="007517E7">
              <w:rPr>
                <w:rFonts w:ascii="Verdana" w:eastAsia="Times New Roman" w:hAnsi="Verdana"/>
                <w:sz w:val="20"/>
                <w:szCs w:val="20"/>
                <w:lang w:eastAsia="fr-FR"/>
              </w:rPr>
              <w:t>s</w:t>
            </w:r>
            <w:r w:rsidRPr="007517E7">
              <w:rPr>
                <w:rFonts w:ascii="Verdana" w:eastAsia="Times New Roman" w:hAnsi="Verdana"/>
                <w:sz w:val="20"/>
                <w:szCs w:val="20"/>
                <w:lang w:eastAsia="fr-FR"/>
              </w:rPr>
              <w:t xml:space="preserve"> shall contain a list of the entities bound by the BCRs including contact details.</w:t>
            </w:r>
          </w:p>
          <w:p w14:paraId="733D53C1" w14:textId="04008BE5" w:rsidR="00784FBE" w:rsidRPr="007517E7" w:rsidRDefault="00784FBE" w:rsidP="393195C7">
            <w:pPr>
              <w:rPr>
                <w:rFonts w:ascii="Verdana" w:eastAsia="Times New Roman" w:hAnsi="Verdana"/>
                <w:sz w:val="20"/>
                <w:szCs w:val="20"/>
                <w:lang w:eastAsia="fr-FR"/>
              </w:rPr>
            </w:pPr>
          </w:p>
          <w:p w14:paraId="5F3B8EA0" w14:textId="2D6056C6" w:rsidR="00784FBE" w:rsidRPr="007517E7" w:rsidRDefault="4916FA7F" w:rsidP="393195C7">
            <w:pPr>
              <w:rPr>
                <w:rFonts w:ascii="Verdana" w:eastAsia="Times New Roman" w:hAnsi="Verdana"/>
                <w:sz w:val="20"/>
                <w:szCs w:val="20"/>
                <w:lang w:eastAsia="fr-FR"/>
              </w:rPr>
            </w:pPr>
            <w:r w:rsidRPr="007517E7">
              <w:rPr>
                <w:rFonts w:ascii="Verdana" w:eastAsia="Times New Roman" w:hAnsi="Verdana"/>
                <w:sz w:val="20"/>
                <w:szCs w:val="20"/>
                <w:lang w:eastAsia="fr-FR"/>
              </w:rPr>
              <w:t>Include the following details where applicable:</w:t>
            </w:r>
          </w:p>
          <w:p w14:paraId="63EDA259" w14:textId="77777777" w:rsidR="00132E43" w:rsidRPr="007517E7" w:rsidRDefault="00132E43" w:rsidP="393195C7">
            <w:pPr>
              <w:rPr>
                <w:rFonts w:ascii="Verdana" w:eastAsia="Times New Roman" w:hAnsi="Verdana"/>
                <w:sz w:val="20"/>
                <w:szCs w:val="20"/>
                <w:lang w:eastAsia="fr-FR"/>
              </w:rPr>
            </w:pPr>
          </w:p>
          <w:p w14:paraId="2376FF79" w14:textId="04E30D10" w:rsidR="00784FBE" w:rsidRPr="007517E7" w:rsidRDefault="4916FA7F" w:rsidP="5232FC76">
            <w:pPr>
              <w:pStyle w:val="ListParagraph"/>
              <w:numPr>
                <w:ilvl w:val="0"/>
                <w:numId w:val="2"/>
              </w:numPr>
              <w:rPr>
                <w:rFonts w:ascii="Verdana" w:eastAsiaTheme="minorEastAsia" w:hAnsi="Verdana"/>
                <w:sz w:val="20"/>
                <w:szCs w:val="20"/>
                <w:lang w:eastAsia="fr-FR"/>
              </w:rPr>
            </w:pPr>
            <w:r w:rsidRPr="007517E7">
              <w:rPr>
                <w:rFonts w:ascii="Verdana" w:eastAsia="Times New Roman" w:hAnsi="Verdana"/>
                <w:sz w:val="20"/>
                <w:szCs w:val="20"/>
                <w:lang w:eastAsia="fr-FR"/>
              </w:rPr>
              <w:t>Company number</w:t>
            </w:r>
          </w:p>
          <w:p w14:paraId="3C4439E8" w14:textId="15A618D5" w:rsidR="00784FBE" w:rsidRPr="007517E7" w:rsidRDefault="4916FA7F" w:rsidP="393195C7">
            <w:pPr>
              <w:pStyle w:val="ListParagraph"/>
              <w:numPr>
                <w:ilvl w:val="0"/>
                <w:numId w:val="2"/>
              </w:numPr>
              <w:rPr>
                <w:rFonts w:ascii="Verdana" w:hAnsi="Verdana"/>
                <w:sz w:val="20"/>
                <w:szCs w:val="20"/>
                <w:lang w:eastAsia="fr-FR"/>
              </w:rPr>
            </w:pPr>
            <w:r w:rsidRPr="007517E7">
              <w:rPr>
                <w:rFonts w:ascii="Verdana" w:eastAsia="Times New Roman" w:hAnsi="Verdana"/>
                <w:sz w:val="20"/>
                <w:szCs w:val="20"/>
                <w:lang w:eastAsia="fr-FR"/>
              </w:rPr>
              <w:t>Registered office address</w:t>
            </w:r>
          </w:p>
          <w:p w14:paraId="66B39847" w14:textId="187BCA50" w:rsidR="00DB55FF" w:rsidRPr="00C96527" w:rsidRDefault="4916FA7F" w:rsidP="00C96527">
            <w:pPr>
              <w:pStyle w:val="ListParagraph"/>
              <w:numPr>
                <w:ilvl w:val="0"/>
                <w:numId w:val="2"/>
              </w:numPr>
              <w:rPr>
                <w:rFonts w:ascii="Verdana" w:hAnsi="Verdana"/>
                <w:sz w:val="20"/>
                <w:szCs w:val="20"/>
                <w:lang w:eastAsia="fr-FR"/>
              </w:rPr>
            </w:pPr>
            <w:r w:rsidRPr="007517E7">
              <w:rPr>
                <w:rFonts w:ascii="Verdana" w:eastAsia="Times New Roman" w:hAnsi="Verdana"/>
                <w:sz w:val="20"/>
                <w:szCs w:val="20"/>
                <w:lang w:eastAsia="fr-FR"/>
              </w:rPr>
              <w:t>A contact email address for each office</w:t>
            </w:r>
          </w:p>
        </w:tc>
        <w:sdt>
          <w:sdtPr>
            <w:rPr>
              <w:rFonts w:ascii="Verdana" w:hAnsi="Verdana"/>
              <w:sz w:val="20"/>
              <w:szCs w:val="20"/>
            </w:rPr>
            <w:id w:val="-1909447363"/>
            <w:placeholder>
              <w:docPart w:val="DefaultPlaceholder_-1854013440"/>
            </w:placeholder>
            <w:showingPlcHdr/>
          </w:sdtPr>
          <w:sdtEndPr/>
          <w:sdtContent>
            <w:tc>
              <w:tcPr>
                <w:tcW w:w="3600" w:type="dxa"/>
              </w:tcPr>
              <w:p w14:paraId="12E5D8A0" w14:textId="71B0ACD6" w:rsidR="00784FBE" w:rsidRPr="007517E7" w:rsidRDefault="00876AE0" w:rsidP="00784FBE">
                <w:pPr>
                  <w:rPr>
                    <w:rFonts w:ascii="Verdana" w:hAnsi="Verdana"/>
                    <w:sz w:val="20"/>
                    <w:szCs w:val="20"/>
                  </w:rPr>
                </w:pPr>
                <w:r w:rsidRPr="00164D54">
                  <w:rPr>
                    <w:rStyle w:val="PlaceholderText"/>
                  </w:rPr>
                  <w:t>Click or tap here to enter text.</w:t>
                </w:r>
              </w:p>
            </w:tc>
          </w:sdtContent>
        </w:sdt>
      </w:tr>
      <w:tr w:rsidR="00784FBE" w:rsidRPr="007517E7" w14:paraId="042BAE24" w14:textId="77777777" w:rsidTr="5A90245B">
        <w:tc>
          <w:tcPr>
            <w:tcW w:w="2321" w:type="dxa"/>
          </w:tcPr>
          <w:p w14:paraId="5D24834C" w14:textId="30D93FDF" w:rsidR="00784FBE" w:rsidRPr="007517E7" w:rsidRDefault="00784FBE" w:rsidP="00784FBE">
            <w:pPr>
              <w:spacing w:before="100" w:beforeAutospacing="1" w:after="100" w:afterAutospacing="1"/>
              <w:rPr>
                <w:rFonts w:ascii="Verdana" w:eastAsia="Times New Roman" w:hAnsi="Verdana" w:cstheme="minorHAnsi"/>
                <w:b/>
                <w:bCs/>
                <w:sz w:val="20"/>
                <w:szCs w:val="20"/>
                <w:lang w:eastAsia="it-IT"/>
              </w:rPr>
            </w:pPr>
            <w:r w:rsidRPr="007517E7">
              <w:rPr>
                <w:rFonts w:ascii="Verdana" w:eastAsia="Times New Roman" w:hAnsi="Verdana" w:cstheme="minorHAnsi"/>
                <w:b/>
                <w:bCs/>
                <w:sz w:val="20"/>
                <w:szCs w:val="20"/>
                <w:lang w:eastAsia="it-IT"/>
              </w:rPr>
              <w:t>6.3 The need to be transparent where national legislation prevents the group from complying with the BCRs</w:t>
            </w:r>
          </w:p>
        </w:tc>
        <w:tc>
          <w:tcPr>
            <w:tcW w:w="1058" w:type="dxa"/>
          </w:tcPr>
          <w:p w14:paraId="5CCDE588" w14:textId="61E6E8BD"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578" w:type="dxa"/>
          </w:tcPr>
          <w:p w14:paraId="61EB73F6" w14:textId="727B82E2"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NO </w:t>
            </w:r>
          </w:p>
        </w:tc>
        <w:tc>
          <w:tcPr>
            <w:tcW w:w="1275" w:type="dxa"/>
          </w:tcPr>
          <w:p w14:paraId="20CC913D" w14:textId="453A469A" w:rsidR="00784FBE" w:rsidRPr="007517E7" w:rsidRDefault="3D5A462D" w:rsidP="5D061E7E">
            <w:pPr>
              <w:rPr>
                <w:rFonts w:ascii="Verdana" w:eastAsia="Times New Roman" w:hAnsi="Verdana"/>
                <w:sz w:val="20"/>
                <w:szCs w:val="20"/>
                <w:lang w:eastAsia="it-IT"/>
              </w:rPr>
            </w:pPr>
            <w:r w:rsidRPr="007517E7">
              <w:rPr>
                <w:rFonts w:ascii="Verdana" w:eastAsia="Times New Roman" w:hAnsi="Verdana"/>
                <w:sz w:val="20"/>
                <w:szCs w:val="20"/>
                <w:lang w:eastAsia="it-IT"/>
              </w:rPr>
              <w:t>Art.47.2</w:t>
            </w:r>
            <w:r w:rsidR="00B47C2F" w:rsidRPr="007517E7">
              <w:rPr>
                <w:rFonts w:ascii="Verdana" w:eastAsia="Times New Roman" w:hAnsi="Verdana"/>
                <w:sz w:val="20"/>
                <w:szCs w:val="20"/>
                <w:lang w:eastAsia="it-IT"/>
              </w:rPr>
              <w:t>(</w:t>
            </w:r>
            <w:r w:rsidRPr="007517E7">
              <w:rPr>
                <w:rFonts w:ascii="Verdana" w:eastAsia="Times New Roman" w:hAnsi="Verdana"/>
                <w:sz w:val="20"/>
                <w:szCs w:val="20"/>
                <w:lang w:eastAsia="it-IT"/>
              </w:rPr>
              <w:t>m</w:t>
            </w:r>
            <w:r w:rsidR="00B47C2F" w:rsidRPr="007517E7">
              <w:rPr>
                <w:rFonts w:ascii="Verdana" w:eastAsia="Times New Roman" w:hAnsi="Verdana"/>
                <w:sz w:val="20"/>
                <w:szCs w:val="20"/>
                <w:lang w:eastAsia="it-IT"/>
              </w:rPr>
              <w:t>)</w:t>
            </w:r>
          </w:p>
        </w:tc>
        <w:tc>
          <w:tcPr>
            <w:tcW w:w="4116" w:type="dxa"/>
          </w:tcPr>
          <w:p w14:paraId="03A6F8ED" w14:textId="446D00D3" w:rsidR="00784FBE" w:rsidRPr="007517E7" w:rsidRDefault="3D5A462D"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A clear commitment that where a BCR </w:t>
            </w:r>
            <w:r w:rsidR="1C993F80" w:rsidRPr="007517E7">
              <w:rPr>
                <w:rFonts w:ascii="Verdana" w:eastAsia="Times New Roman" w:hAnsi="Verdana"/>
                <w:sz w:val="20"/>
                <w:szCs w:val="20"/>
                <w:lang w:eastAsia="it-IT"/>
              </w:rPr>
              <w:t>member has</w:t>
            </w:r>
            <w:r w:rsidRPr="007517E7">
              <w:rPr>
                <w:rFonts w:ascii="Verdana" w:eastAsia="Times New Roman" w:hAnsi="Verdana"/>
                <w:sz w:val="20"/>
                <w:szCs w:val="20"/>
                <w:lang w:eastAsia="it-IT"/>
              </w:rPr>
              <w:t xml:space="preserve"> reasons to believe that the legislation applicable to him prevents the </w:t>
            </w:r>
            <w:r w:rsidR="005C43DB" w:rsidRPr="007517E7">
              <w:rPr>
                <w:rFonts w:ascii="Verdana" w:eastAsia="Times New Roman" w:hAnsi="Verdana"/>
                <w:sz w:val="20"/>
                <w:szCs w:val="20"/>
                <w:lang w:eastAsia="it-IT"/>
              </w:rPr>
              <w:t>member</w:t>
            </w:r>
            <w:r w:rsidRPr="007517E7">
              <w:rPr>
                <w:rFonts w:ascii="Verdana" w:eastAsia="Times New Roman" w:hAnsi="Verdana"/>
                <w:sz w:val="20"/>
                <w:szCs w:val="20"/>
                <w:lang w:eastAsia="it-IT"/>
              </w:rPr>
              <w:t xml:space="preserve"> from fulfilling its obligations under the BCRs or has </w:t>
            </w:r>
            <w:r w:rsidR="00746474" w:rsidRPr="007517E7">
              <w:rPr>
                <w:rFonts w:ascii="Verdana" w:eastAsia="Times New Roman" w:hAnsi="Verdana"/>
                <w:sz w:val="20"/>
                <w:szCs w:val="20"/>
                <w:lang w:eastAsia="it-IT"/>
              </w:rPr>
              <w:t xml:space="preserve">a </w:t>
            </w:r>
            <w:r w:rsidRPr="007517E7">
              <w:rPr>
                <w:rFonts w:ascii="Verdana" w:eastAsia="Times New Roman" w:hAnsi="Verdana"/>
                <w:sz w:val="20"/>
                <w:szCs w:val="20"/>
                <w:lang w:eastAsia="it-IT"/>
              </w:rPr>
              <w:t xml:space="preserve">substantial effect on the guarantees provided by the rules, he will promptly inform the </w:t>
            </w:r>
            <w:r w:rsidR="6B327BA2" w:rsidRPr="007517E7">
              <w:rPr>
                <w:rFonts w:ascii="Verdana" w:eastAsia="Times New Roman" w:hAnsi="Verdana"/>
                <w:sz w:val="20"/>
                <w:szCs w:val="20"/>
                <w:lang w:eastAsia="it-IT"/>
              </w:rPr>
              <w:t xml:space="preserve"> responsible BCR member established in the UK </w:t>
            </w:r>
            <w:r w:rsidRPr="007517E7">
              <w:rPr>
                <w:rFonts w:ascii="Verdana" w:eastAsia="Times New Roman" w:hAnsi="Verdana"/>
                <w:sz w:val="20"/>
                <w:szCs w:val="20"/>
                <w:lang w:eastAsia="it-IT"/>
              </w:rPr>
              <w:t xml:space="preserve">and the other relevant </w:t>
            </w:r>
            <w:r w:rsidR="00673502" w:rsidRPr="007517E7">
              <w:rPr>
                <w:rFonts w:ascii="Verdana" w:eastAsia="Times New Roman" w:hAnsi="Verdana"/>
                <w:sz w:val="20"/>
                <w:szCs w:val="20"/>
                <w:lang w:eastAsia="it-IT"/>
              </w:rPr>
              <w:t>p</w:t>
            </w:r>
            <w:r w:rsidRPr="007517E7">
              <w:rPr>
                <w:rFonts w:ascii="Verdana" w:eastAsia="Times New Roman" w:hAnsi="Verdana"/>
                <w:sz w:val="20"/>
                <w:szCs w:val="20"/>
                <w:lang w:eastAsia="it-IT"/>
              </w:rPr>
              <w:t xml:space="preserve">rivacy </w:t>
            </w:r>
            <w:r w:rsidR="00673502" w:rsidRPr="007517E7">
              <w:rPr>
                <w:rFonts w:ascii="Verdana" w:eastAsia="Times New Roman" w:hAnsi="Verdana"/>
                <w:sz w:val="20"/>
                <w:szCs w:val="20"/>
                <w:lang w:eastAsia="it-IT"/>
              </w:rPr>
              <w:t>o</w:t>
            </w:r>
            <w:r w:rsidRPr="007517E7">
              <w:rPr>
                <w:rFonts w:ascii="Verdana" w:eastAsia="Times New Roman" w:hAnsi="Verdana"/>
                <w:sz w:val="20"/>
                <w:szCs w:val="20"/>
                <w:lang w:eastAsia="it-IT"/>
              </w:rPr>
              <w:t>fficer/</w:t>
            </w:r>
            <w:r w:rsidR="00673502" w:rsidRPr="007517E7">
              <w:rPr>
                <w:rFonts w:ascii="Verdana" w:eastAsia="Times New Roman" w:hAnsi="Verdana"/>
                <w:sz w:val="20"/>
                <w:szCs w:val="20"/>
                <w:lang w:eastAsia="it-IT"/>
              </w:rPr>
              <w:t>f</w:t>
            </w:r>
            <w:r w:rsidRPr="007517E7">
              <w:rPr>
                <w:rFonts w:ascii="Verdana" w:eastAsia="Times New Roman" w:hAnsi="Verdana"/>
                <w:sz w:val="20"/>
                <w:szCs w:val="20"/>
                <w:lang w:eastAsia="it-IT"/>
              </w:rPr>
              <w:t xml:space="preserve">unction (except where prohibited by a law enforcement authority, such as prohibition under criminal law to preserve the confidentiality of a law enforcement investigation). </w:t>
            </w:r>
          </w:p>
          <w:p w14:paraId="37A854AB" w14:textId="77777777" w:rsidR="00784FBE" w:rsidRPr="007517E7" w:rsidRDefault="00784FBE" w:rsidP="00EF3F6C">
            <w:pPr>
              <w:rPr>
                <w:rFonts w:ascii="Verdana" w:eastAsia="Times New Roman" w:hAnsi="Verdana" w:cstheme="minorHAnsi"/>
                <w:sz w:val="20"/>
                <w:szCs w:val="20"/>
                <w:lang w:eastAsia="it-IT"/>
              </w:rPr>
            </w:pPr>
          </w:p>
          <w:p w14:paraId="541BAEDB" w14:textId="72E3F952" w:rsidR="00784FBE" w:rsidRPr="007517E7" w:rsidRDefault="3D5A462D" w:rsidP="00EF3F6C">
            <w:pPr>
              <w:rPr>
                <w:rFonts w:ascii="Verdana" w:eastAsia="Times New Roman" w:hAnsi="Verdana"/>
                <w:sz w:val="20"/>
                <w:szCs w:val="20"/>
                <w:lang w:eastAsia="it-IT"/>
              </w:rPr>
            </w:pPr>
            <w:r w:rsidRPr="007517E7">
              <w:rPr>
                <w:rFonts w:ascii="Verdana" w:eastAsia="Times New Roman" w:hAnsi="Verdana"/>
                <w:sz w:val="20"/>
                <w:szCs w:val="20"/>
                <w:lang w:eastAsia="it-IT"/>
              </w:rPr>
              <w:lastRenderedPageBreak/>
              <w:t>In addition, the BCRs should contain a commitment that where any legal requirement a BCR member is subject to in a third country is likely to have a substantial adverse effect on the guarantees provided by the BCRs,</w:t>
            </w:r>
            <w:r w:rsidR="6E68080A" w:rsidRPr="007517E7">
              <w:rPr>
                <w:rFonts w:ascii="Verdana" w:eastAsia="Times New Roman" w:hAnsi="Verdana"/>
                <w:sz w:val="20"/>
                <w:szCs w:val="20"/>
                <w:lang w:eastAsia="it-IT"/>
              </w:rPr>
              <w:t xml:space="preserve"> </w:t>
            </w:r>
            <w:r w:rsidR="32EF517E" w:rsidRPr="007517E7">
              <w:rPr>
                <w:rFonts w:ascii="Verdana" w:eastAsia="Times New Roman" w:hAnsi="Verdana"/>
                <w:sz w:val="20"/>
                <w:szCs w:val="20"/>
                <w:lang w:eastAsia="it-IT"/>
              </w:rPr>
              <w:t>the Commissioner must be notified.</w:t>
            </w:r>
            <w:r w:rsidR="1FC9887C" w:rsidRPr="007517E7">
              <w:rPr>
                <w:rFonts w:ascii="Verdana" w:eastAsia="Times New Roman" w:hAnsi="Verdana"/>
                <w:sz w:val="20"/>
                <w:szCs w:val="20"/>
                <w:lang w:eastAsia="it-IT"/>
              </w:rPr>
              <w:t xml:space="preserve"> </w:t>
            </w:r>
            <w:r w:rsidRPr="007517E7">
              <w:rPr>
                <w:rFonts w:ascii="Verdana" w:eastAsia="Times New Roman" w:hAnsi="Verdana"/>
                <w:sz w:val="20"/>
                <w:szCs w:val="20"/>
                <w:lang w:eastAsia="it-IT"/>
              </w:rPr>
              <w:t xml:space="preserve">This includes any legally binding request for disclosure of the personal data by a law enforcement authority or state security body. In such a case, </w:t>
            </w:r>
            <w:r w:rsidR="682E27D3" w:rsidRPr="007517E7">
              <w:rPr>
                <w:rFonts w:ascii="Verdana" w:eastAsia="Times New Roman" w:hAnsi="Verdana"/>
                <w:sz w:val="20"/>
                <w:szCs w:val="20"/>
                <w:lang w:eastAsia="it-IT"/>
              </w:rPr>
              <w:t>the Commissioner</w:t>
            </w:r>
            <w:r w:rsidR="15D8E4FD" w:rsidRPr="007517E7">
              <w:rPr>
                <w:rFonts w:ascii="Verdana" w:eastAsia="Times New Roman" w:hAnsi="Verdana"/>
                <w:sz w:val="20"/>
                <w:szCs w:val="20"/>
                <w:lang w:eastAsia="it-IT"/>
              </w:rPr>
              <w:t xml:space="preserve"> </w:t>
            </w:r>
            <w:r w:rsidRPr="007517E7">
              <w:rPr>
                <w:rFonts w:ascii="Verdana" w:eastAsia="Times New Roman" w:hAnsi="Verdana"/>
                <w:sz w:val="20"/>
                <w:szCs w:val="20"/>
                <w:lang w:eastAsia="it-IT"/>
              </w:rPr>
              <w:t>should be clearly informed about the request, including information about the data requested, the requesting body, and the legal basis for the disclosure (unless otherwise prohibited, such as a prohibition under criminal law to preserve the confidentiality of a law enforcement investigation).</w:t>
            </w:r>
          </w:p>
          <w:p w14:paraId="450FEF42" w14:textId="77777777" w:rsidR="00784FBE" w:rsidRPr="007517E7" w:rsidRDefault="00784FBE" w:rsidP="00EF3F6C">
            <w:pPr>
              <w:rPr>
                <w:rFonts w:ascii="Verdana" w:eastAsia="Times New Roman" w:hAnsi="Verdana" w:cstheme="minorHAnsi"/>
                <w:sz w:val="20"/>
                <w:szCs w:val="20"/>
                <w:lang w:eastAsia="it-IT"/>
              </w:rPr>
            </w:pPr>
          </w:p>
          <w:p w14:paraId="22B159BC" w14:textId="06D55262" w:rsidR="00784FBE" w:rsidRDefault="00784FBE"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If in specific cases the suspension and/or notification are prohibited, the BCRs shall provide that the requested BCR member will use its best efforts to obtain the right to waive this prohibition in order to communicate as much information as it can and </w:t>
            </w:r>
            <w:r w:rsidR="0683F90C" w:rsidRPr="007517E7">
              <w:rPr>
                <w:rFonts w:ascii="Verdana" w:eastAsia="Times New Roman" w:hAnsi="Verdana"/>
                <w:sz w:val="20"/>
                <w:szCs w:val="20"/>
                <w:lang w:eastAsia="it-IT"/>
              </w:rPr>
              <w:t xml:space="preserve">as </w:t>
            </w:r>
            <w:r w:rsidR="0683F90C" w:rsidRPr="007517E7">
              <w:rPr>
                <w:rFonts w:ascii="Verdana" w:eastAsia="Times New Roman" w:hAnsi="Verdana"/>
                <w:sz w:val="20"/>
                <w:szCs w:val="20"/>
                <w:lang w:eastAsia="it-IT"/>
              </w:rPr>
              <w:lastRenderedPageBreak/>
              <w:t>soon as possible and</w:t>
            </w:r>
            <w:r w:rsidRPr="007517E7">
              <w:rPr>
                <w:rFonts w:ascii="Verdana" w:eastAsia="Times New Roman" w:hAnsi="Verdana"/>
                <w:sz w:val="20"/>
                <w:szCs w:val="20"/>
                <w:lang w:eastAsia="it-IT"/>
              </w:rPr>
              <w:t xml:space="preserve"> be able to demonstrate that it did so.</w:t>
            </w:r>
          </w:p>
          <w:p w14:paraId="40C61E51" w14:textId="77777777" w:rsidR="007517E7" w:rsidRPr="007517E7" w:rsidRDefault="007517E7" w:rsidP="00EF3F6C">
            <w:pPr>
              <w:rPr>
                <w:rFonts w:ascii="Verdana" w:eastAsia="Times New Roman" w:hAnsi="Verdana"/>
                <w:sz w:val="20"/>
                <w:szCs w:val="20"/>
                <w:lang w:eastAsia="it-IT"/>
              </w:rPr>
            </w:pPr>
          </w:p>
          <w:p w14:paraId="1FF7003D" w14:textId="72F14E41" w:rsidR="00784FBE" w:rsidRDefault="3D5A462D"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If, in the above cases, despite having used its best efforts, the requested BCR member is not </w:t>
            </w:r>
            <w:r w:rsidR="318C406B" w:rsidRPr="007517E7">
              <w:rPr>
                <w:rFonts w:ascii="Verdana" w:eastAsia="Times New Roman" w:hAnsi="Verdana"/>
                <w:sz w:val="20"/>
                <w:szCs w:val="20"/>
                <w:lang w:eastAsia="it-IT"/>
              </w:rPr>
              <w:t>able</w:t>
            </w:r>
            <w:r w:rsidRPr="007517E7">
              <w:rPr>
                <w:rFonts w:ascii="Verdana" w:eastAsia="Times New Roman" w:hAnsi="Verdana"/>
                <w:sz w:val="20"/>
                <w:szCs w:val="20"/>
                <w:lang w:eastAsia="it-IT"/>
              </w:rPr>
              <w:t xml:space="preserve"> to notify </w:t>
            </w:r>
            <w:r w:rsidR="17ADF061" w:rsidRPr="007517E7">
              <w:rPr>
                <w:rFonts w:ascii="Verdana" w:eastAsia="Times New Roman" w:hAnsi="Verdana"/>
                <w:sz w:val="20"/>
                <w:szCs w:val="20"/>
                <w:lang w:eastAsia="it-IT"/>
              </w:rPr>
              <w:t>the Commissioner,</w:t>
            </w:r>
            <w:r w:rsidRPr="007517E7">
              <w:rPr>
                <w:rFonts w:ascii="Verdana" w:eastAsia="Times New Roman" w:hAnsi="Verdana"/>
                <w:sz w:val="20"/>
                <w:szCs w:val="20"/>
                <w:lang w:eastAsia="it-IT"/>
              </w:rPr>
              <w:t xml:space="preserve"> it must commit in the BCRs to annually providing general information on the requests it received to </w:t>
            </w:r>
            <w:r w:rsidR="7432096A" w:rsidRPr="007517E7">
              <w:rPr>
                <w:rFonts w:ascii="Verdana" w:eastAsia="Times New Roman" w:hAnsi="Verdana"/>
                <w:sz w:val="20"/>
                <w:szCs w:val="20"/>
                <w:lang w:eastAsia="it-IT"/>
              </w:rPr>
              <w:t>the Commissioner</w:t>
            </w:r>
            <w:r w:rsidRPr="007517E7">
              <w:rPr>
                <w:rFonts w:ascii="Verdana" w:eastAsia="Times New Roman" w:hAnsi="Verdana"/>
                <w:sz w:val="20"/>
                <w:szCs w:val="20"/>
                <w:lang w:eastAsia="it-IT"/>
              </w:rPr>
              <w:t xml:space="preserve"> (e.g. number of applications for disclosure, type of data requested, requester if possible, etc.).</w:t>
            </w:r>
          </w:p>
          <w:p w14:paraId="2E5417F0" w14:textId="77777777" w:rsidR="00C96527" w:rsidRPr="00C96527" w:rsidRDefault="00C96527" w:rsidP="00EF3F6C">
            <w:pPr>
              <w:rPr>
                <w:rFonts w:ascii="Verdana" w:eastAsia="Times New Roman" w:hAnsi="Verdana"/>
                <w:sz w:val="20"/>
                <w:szCs w:val="20"/>
                <w:lang w:eastAsia="it-IT"/>
              </w:rPr>
            </w:pPr>
          </w:p>
          <w:p w14:paraId="62ECA813" w14:textId="6B2723A2" w:rsidR="00DB55FF" w:rsidRPr="007517E7" w:rsidRDefault="00784FBE" w:rsidP="00EF3F6C">
            <w:pPr>
              <w:rPr>
                <w:rFonts w:ascii="Verdana" w:eastAsia="Times New Roman" w:hAnsi="Verdana"/>
                <w:sz w:val="20"/>
                <w:szCs w:val="20"/>
                <w:lang w:eastAsia="it-IT"/>
              </w:rPr>
            </w:pPr>
            <w:r w:rsidRPr="007517E7">
              <w:rPr>
                <w:rFonts w:ascii="Verdana" w:eastAsia="Times New Roman" w:hAnsi="Verdana"/>
                <w:sz w:val="20"/>
                <w:szCs w:val="20"/>
                <w:lang w:eastAsia="it-IT"/>
              </w:rPr>
              <w:t>In any case, the BCRs must state that transfers of personal data by a BCR</w:t>
            </w:r>
            <w:r w:rsidR="008113AD" w:rsidRPr="007517E7">
              <w:rPr>
                <w:rFonts w:ascii="Verdana" w:eastAsia="Times New Roman" w:hAnsi="Verdana"/>
                <w:sz w:val="20"/>
                <w:szCs w:val="20"/>
                <w:lang w:eastAsia="it-IT"/>
              </w:rPr>
              <w:t>s</w:t>
            </w:r>
            <w:r w:rsidRPr="007517E7">
              <w:rPr>
                <w:rFonts w:ascii="Verdana" w:eastAsia="Times New Roman" w:hAnsi="Verdana"/>
                <w:sz w:val="20"/>
                <w:szCs w:val="20"/>
                <w:lang w:eastAsia="it-IT"/>
              </w:rPr>
              <w:t xml:space="preserve"> member of the </w:t>
            </w:r>
            <w:r w:rsidR="008113AD" w:rsidRPr="007517E7">
              <w:rPr>
                <w:rFonts w:ascii="Verdana" w:eastAsia="Times New Roman" w:hAnsi="Verdana"/>
                <w:sz w:val="20"/>
                <w:szCs w:val="20"/>
                <w:lang w:eastAsia="it-IT"/>
              </w:rPr>
              <w:t>G</w:t>
            </w:r>
            <w:r w:rsidRPr="007517E7">
              <w:rPr>
                <w:rFonts w:ascii="Verdana" w:eastAsia="Times New Roman" w:hAnsi="Verdana"/>
                <w:sz w:val="20"/>
                <w:szCs w:val="20"/>
                <w:lang w:eastAsia="it-IT"/>
              </w:rPr>
              <w:t>roup to any public authority cannot be massive, disproportionate and indiscriminate in a manner that would go beyond what is necessary in a democratic society.</w:t>
            </w:r>
          </w:p>
        </w:tc>
        <w:sdt>
          <w:sdtPr>
            <w:rPr>
              <w:rFonts w:ascii="Verdana" w:hAnsi="Verdana"/>
              <w:sz w:val="20"/>
              <w:szCs w:val="20"/>
            </w:rPr>
            <w:id w:val="-421026531"/>
            <w:placeholder>
              <w:docPart w:val="DefaultPlaceholder_-1854013440"/>
            </w:placeholder>
            <w:showingPlcHdr/>
          </w:sdtPr>
          <w:sdtEndPr/>
          <w:sdtContent>
            <w:tc>
              <w:tcPr>
                <w:tcW w:w="3600" w:type="dxa"/>
              </w:tcPr>
              <w:p w14:paraId="2BF8D5B8" w14:textId="5094C2E2" w:rsidR="00784FBE" w:rsidRPr="007517E7" w:rsidRDefault="00876AE0" w:rsidP="00784FBE">
                <w:pPr>
                  <w:rPr>
                    <w:rFonts w:ascii="Verdana" w:hAnsi="Verdana"/>
                    <w:sz w:val="20"/>
                    <w:szCs w:val="20"/>
                  </w:rPr>
                </w:pPr>
                <w:r w:rsidRPr="00164D54">
                  <w:rPr>
                    <w:rStyle w:val="PlaceholderText"/>
                  </w:rPr>
                  <w:t>Click or tap here to enter text.</w:t>
                </w:r>
              </w:p>
            </w:tc>
          </w:sdtContent>
        </w:sdt>
      </w:tr>
      <w:tr w:rsidR="00784FBE" w:rsidRPr="007517E7" w14:paraId="374FD578" w14:textId="77777777" w:rsidTr="5A90245B">
        <w:tc>
          <w:tcPr>
            <w:tcW w:w="2321" w:type="dxa"/>
          </w:tcPr>
          <w:p w14:paraId="154C673B" w14:textId="6B8642FF" w:rsidR="00784FBE" w:rsidRPr="007517E7" w:rsidRDefault="00784FBE" w:rsidP="00784FBE">
            <w:pPr>
              <w:spacing w:before="100" w:beforeAutospacing="1" w:after="100" w:afterAutospacing="1"/>
              <w:rPr>
                <w:rFonts w:ascii="Verdana" w:eastAsia="Times New Roman" w:hAnsi="Verdana" w:cstheme="minorHAnsi"/>
                <w:b/>
                <w:bCs/>
                <w:sz w:val="20"/>
                <w:szCs w:val="20"/>
                <w:lang w:eastAsia="it-IT"/>
              </w:rPr>
            </w:pPr>
            <w:r w:rsidRPr="007517E7">
              <w:rPr>
                <w:rFonts w:ascii="Verdana" w:eastAsia="Times New Roman" w:hAnsi="Verdana" w:cstheme="minorHAnsi"/>
                <w:b/>
                <w:bCs/>
                <w:sz w:val="20"/>
                <w:szCs w:val="20"/>
                <w:lang w:eastAsia="it-IT"/>
              </w:rPr>
              <w:lastRenderedPageBreak/>
              <w:t>6.4 A statement about the relationship between national laws and BCRs</w:t>
            </w:r>
          </w:p>
        </w:tc>
        <w:tc>
          <w:tcPr>
            <w:tcW w:w="1058" w:type="dxa"/>
          </w:tcPr>
          <w:p w14:paraId="2F21062C" w14:textId="07590B58"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YES </w:t>
            </w:r>
          </w:p>
        </w:tc>
        <w:tc>
          <w:tcPr>
            <w:tcW w:w="1578" w:type="dxa"/>
          </w:tcPr>
          <w:p w14:paraId="20F68F9F" w14:textId="7E14F087"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it-IT"/>
              </w:rPr>
              <w:t xml:space="preserve">NO  </w:t>
            </w:r>
          </w:p>
        </w:tc>
        <w:tc>
          <w:tcPr>
            <w:tcW w:w="1275" w:type="dxa"/>
          </w:tcPr>
          <w:p w14:paraId="2DF09750" w14:textId="01447D89" w:rsidR="00784FBE" w:rsidRPr="007517E7" w:rsidRDefault="00784FBE" w:rsidP="00784FBE">
            <w:pPr>
              <w:rPr>
                <w:rFonts w:ascii="Verdana" w:eastAsia="Times New Roman" w:hAnsi="Verdana" w:cstheme="minorHAnsi"/>
                <w:sz w:val="20"/>
                <w:szCs w:val="20"/>
                <w:lang w:eastAsia="it-IT"/>
              </w:rPr>
            </w:pPr>
            <w:r w:rsidRPr="007517E7">
              <w:rPr>
                <w:rFonts w:ascii="Verdana" w:eastAsia="Times New Roman" w:hAnsi="Verdana" w:cstheme="minorHAnsi"/>
                <w:sz w:val="20"/>
                <w:szCs w:val="20"/>
                <w:lang w:eastAsia="fr-FR"/>
              </w:rPr>
              <w:t>N/A</w:t>
            </w:r>
          </w:p>
        </w:tc>
        <w:tc>
          <w:tcPr>
            <w:tcW w:w="4116" w:type="dxa"/>
          </w:tcPr>
          <w:p w14:paraId="3B909E67" w14:textId="142E9D85" w:rsidR="00784FBE" w:rsidRPr="007517E7" w:rsidRDefault="00784FBE" w:rsidP="00EF3F6C">
            <w:pPr>
              <w:rPr>
                <w:rFonts w:ascii="Verdana" w:eastAsia="Times New Roman" w:hAnsi="Verdana"/>
                <w:sz w:val="20"/>
                <w:szCs w:val="20"/>
                <w:lang w:eastAsia="it-IT"/>
              </w:rPr>
            </w:pPr>
            <w:r w:rsidRPr="007517E7">
              <w:rPr>
                <w:rFonts w:ascii="Verdana" w:eastAsia="Times New Roman" w:hAnsi="Verdana"/>
                <w:sz w:val="20"/>
                <w:szCs w:val="20"/>
                <w:lang w:eastAsia="it-IT"/>
              </w:rPr>
              <w:t xml:space="preserve">BCRs shall specify the relationship between the BCRs and the </w:t>
            </w:r>
            <w:r w:rsidR="002C4942" w:rsidRPr="007517E7">
              <w:rPr>
                <w:rFonts w:ascii="Verdana" w:eastAsia="Times New Roman" w:hAnsi="Verdana"/>
                <w:sz w:val="20"/>
                <w:szCs w:val="20"/>
                <w:lang w:eastAsia="it-IT"/>
              </w:rPr>
              <w:t>third country national law</w:t>
            </w:r>
            <w:r w:rsidRPr="007517E7">
              <w:rPr>
                <w:rFonts w:ascii="Verdana" w:eastAsia="Times New Roman" w:hAnsi="Verdana"/>
                <w:sz w:val="20"/>
                <w:szCs w:val="20"/>
                <w:lang w:eastAsia="it-IT"/>
              </w:rPr>
              <w:t xml:space="preserve">. </w:t>
            </w:r>
          </w:p>
          <w:p w14:paraId="3619A0A6" w14:textId="77777777" w:rsidR="00784FBE" w:rsidRPr="007517E7" w:rsidRDefault="00784FBE" w:rsidP="00EF3F6C">
            <w:pPr>
              <w:rPr>
                <w:rFonts w:ascii="Verdana" w:eastAsia="Times New Roman" w:hAnsi="Verdana" w:cstheme="minorHAnsi"/>
                <w:iCs/>
                <w:sz w:val="20"/>
                <w:szCs w:val="20"/>
                <w:lang w:eastAsia="it-IT"/>
              </w:rPr>
            </w:pPr>
          </w:p>
          <w:p w14:paraId="35B8C355" w14:textId="30FC6C56" w:rsidR="00DA2A23" w:rsidRDefault="00784FBE" w:rsidP="00EF3F6C">
            <w:pPr>
              <w:rPr>
                <w:rFonts w:ascii="Verdana" w:eastAsia="Times New Roman" w:hAnsi="Verdana"/>
                <w:sz w:val="20"/>
                <w:szCs w:val="20"/>
                <w:lang w:eastAsia="it-IT"/>
              </w:rPr>
            </w:pPr>
            <w:r w:rsidRPr="007517E7">
              <w:rPr>
                <w:rFonts w:ascii="Verdana" w:eastAsia="Times New Roman" w:hAnsi="Verdana"/>
                <w:sz w:val="20"/>
                <w:szCs w:val="20"/>
                <w:lang w:eastAsia="it-IT"/>
              </w:rPr>
              <w:t>The BCRs shall state that where the local legislation</w:t>
            </w:r>
            <w:r w:rsidR="004536BB" w:rsidRPr="007517E7">
              <w:rPr>
                <w:rFonts w:ascii="Verdana" w:eastAsia="Times New Roman" w:hAnsi="Verdana"/>
                <w:sz w:val="20"/>
                <w:szCs w:val="20"/>
                <w:lang w:eastAsia="it-IT"/>
              </w:rPr>
              <w:t xml:space="preserve"> re</w:t>
            </w:r>
            <w:r w:rsidRPr="007517E7">
              <w:rPr>
                <w:rFonts w:ascii="Verdana" w:eastAsia="Times New Roman" w:hAnsi="Verdana"/>
                <w:sz w:val="20"/>
                <w:szCs w:val="20"/>
                <w:lang w:eastAsia="it-IT"/>
              </w:rPr>
              <w:t xml:space="preserve">quires a higher level of protection for personal data it will take precedence over the BCRs. </w:t>
            </w:r>
          </w:p>
          <w:p w14:paraId="5ED4E41A" w14:textId="77777777" w:rsidR="007517E7" w:rsidRPr="007517E7" w:rsidRDefault="007517E7" w:rsidP="00EF3F6C">
            <w:pPr>
              <w:rPr>
                <w:rFonts w:ascii="Verdana" w:eastAsia="Times New Roman" w:hAnsi="Verdana"/>
                <w:sz w:val="20"/>
                <w:szCs w:val="20"/>
                <w:lang w:eastAsia="it-IT"/>
              </w:rPr>
            </w:pPr>
          </w:p>
          <w:p w14:paraId="01E995A8" w14:textId="578EE8B3" w:rsidR="00DB55FF" w:rsidRPr="007517E7" w:rsidRDefault="3D5A462D" w:rsidP="00EF3F6C">
            <w:pPr>
              <w:jc w:val="both"/>
              <w:rPr>
                <w:rFonts w:ascii="Verdana" w:eastAsia="Times New Roman" w:hAnsi="Verdana"/>
                <w:sz w:val="20"/>
                <w:szCs w:val="20"/>
                <w:lang w:eastAsia="it-IT"/>
              </w:rPr>
            </w:pPr>
            <w:r w:rsidRPr="007517E7">
              <w:rPr>
                <w:rFonts w:ascii="Verdana" w:eastAsia="Times New Roman" w:hAnsi="Verdana"/>
                <w:sz w:val="20"/>
                <w:szCs w:val="20"/>
                <w:lang w:eastAsia="it-IT"/>
              </w:rPr>
              <w:t>In any event personal data shall be processed in accordance Art</w:t>
            </w:r>
            <w:r w:rsidR="00B42214" w:rsidRPr="007517E7">
              <w:rPr>
                <w:rFonts w:ascii="Verdana" w:eastAsia="Times New Roman" w:hAnsi="Verdana"/>
                <w:sz w:val="20"/>
                <w:szCs w:val="20"/>
                <w:lang w:eastAsia="it-IT"/>
              </w:rPr>
              <w:t>.</w:t>
            </w:r>
            <w:r w:rsidRPr="007517E7">
              <w:rPr>
                <w:rFonts w:ascii="Verdana" w:eastAsia="Times New Roman" w:hAnsi="Verdana"/>
                <w:sz w:val="20"/>
                <w:szCs w:val="20"/>
                <w:lang w:eastAsia="it-IT"/>
              </w:rPr>
              <w:t xml:space="preserve">5 and relevant local legislation. </w:t>
            </w:r>
          </w:p>
        </w:tc>
        <w:sdt>
          <w:sdtPr>
            <w:rPr>
              <w:rFonts w:ascii="Verdana" w:hAnsi="Verdana"/>
              <w:sz w:val="20"/>
              <w:szCs w:val="20"/>
            </w:rPr>
            <w:id w:val="1354220763"/>
            <w:placeholder>
              <w:docPart w:val="DefaultPlaceholder_-1854013440"/>
            </w:placeholder>
            <w:showingPlcHdr/>
          </w:sdtPr>
          <w:sdtEndPr/>
          <w:sdtContent>
            <w:tc>
              <w:tcPr>
                <w:tcW w:w="3600" w:type="dxa"/>
              </w:tcPr>
              <w:p w14:paraId="791F0D58" w14:textId="3E5D2BD0" w:rsidR="00784FBE" w:rsidRPr="007517E7" w:rsidRDefault="00876AE0" w:rsidP="00784FBE">
                <w:pPr>
                  <w:rPr>
                    <w:rFonts w:ascii="Verdana" w:hAnsi="Verdana"/>
                    <w:sz w:val="20"/>
                    <w:szCs w:val="20"/>
                  </w:rPr>
                </w:pPr>
                <w:r w:rsidRPr="00164D54">
                  <w:rPr>
                    <w:rStyle w:val="PlaceholderText"/>
                  </w:rPr>
                  <w:t>Click or tap here to enter text.</w:t>
                </w:r>
              </w:p>
            </w:tc>
          </w:sdtContent>
        </w:sdt>
      </w:tr>
    </w:tbl>
    <w:p w14:paraId="05E2679F" w14:textId="77777777" w:rsidR="00493192" w:rsidRPr="007517E7" w:rsidRDefault="00493192">
      <w:pPr>
        <w:rPr>
          <w:rFonts w:ascii="Verdana" w:hAnsi="Verdana"/>
          <w:sz w:val="20"/>
          <w:szCs w:val="20"/>
        </w:rPr>
      </w:pPr>
    </w:p>
    <w:sectPr w:rsidR="00493192" w:rsidRPr="007517E7" w:rsidSect="005F0334">
      <w:headerReference w:type="default" r:id="rId10"/>
      <w:footerReference w:type="default" r:id="rId11"/>
      <w:pgSz w:w="16838" w:h="11906" w:orient="landscape"/>
      <w:pgMar w:top="1994" w:right="1440" w:bottom="1440" w:left="1440"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B22EB" w14:textId="77777777" w:rsidR="00BA0265" w:rsidRDefault="00BA0265">
      <w:pPr>
        <w:spacing w:after="0" w:line="240" w:lineRule="auto"/>
      </w:pPr>
      <w:r>
        <w:separator/>
      </w:r>
    </w:p>
  </w:endnote>
  <w:endnote w:type="continuationSeparator" w:id="0">
    <w:p w14:paraId="23C0E11F" w14:textId="77777777" w:rsidR="00BA0265" w:rsidRDefault="00BA0265">
      <w:pPr>
        <w:spacing w:after="0" w:line="240" w:lineRule="auto"/>
      </w:pPr>
      <w:r>
        <w:continuationSeparator/>
      </w:r>
    </w:p>
  </w:endnote>
  <w:endnote w:type="continuationNotice" w:id="1">
    <w:p w14:paraId="5E9A5CB9" w14:textId="77777777" w:rsidR="00BA0265" w:rsidRDefault="00BA0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C8DB7" w14:textId="77777777" w:rsidR="005F0334" w:rsidRPr="0030628B" w:rsidRDefault="005F0334" w:rsidP="005F0334">
    <w:pPr>
      <w:spacing w:after="0" w:line="240" w:lineRule="auto"/>
      <w:rPr>
        <w:sz w:val="18"/>
        <w:szCs w:val="18"/>
      </w:rPr>
    </w:pPr>
    <w:r w:rsidRPr="0030628B">
      <w:rPr>
        <w:rFonts w:ascii="Verdana" w:hAnsi="Verdana"/>
        <w:sz w:val="18"/>
        <w:szCs w:val="18"/>
      </w:rPr>
      <w:t>BCR-C Referential Table-v.1.0</w:t>
    </w:r>
    <w:r w:rsidRPr="0030628B">
      <w:rPr>
        <w:sz w:val="18"/>
        <w:szCs w:val="18"/>
      </w:rPr>
      <w:t xml:space="preserve"> </w:t>
    </w:r>
  </w:p>
  <w:p w14:paraId="47403DE7" w14:textId="3A95A17D" w:rsidR="70750489" w:rsidRPr="0030628B" w:rsidRDefault="005F0334" w:rsidP="005F0334">
    <w:pPr>
      <w:pStyle w:val="Footer"/>
      <w:rPr>
        <w:sz w:val="18"/>
        <w:szCs w:val="18"/>
      </w:rPr>
    </w:pPr>
    <w:r w:rsidRPr="0030628B">
      <w:rPr>
        <w:rFonts w:ascii="Verdana" w:hAnsi="Verdana"/>
        <w:sz w:val="18"/>
        <w:szCs w:val="18"/>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5B701" w14:textId="77777777" w:rsidR="00BA0265" w:rsidRDefault="00BA0265">
      <w:pPr>
        <w:spacing w:after="0" w:line="240" w:lineRule="auto"/>
      </w:pPr>
      <w:r>
        <w:separator/>
      </w:r>
    </w:p>
  </w:footnote>
  <w:footnote w:type="continuationSeparator" w:id="0">
    <w:p w14:paraId="3948CB1C" w14:textId="77777777" w:rsidR="00BA0265" w:rsidRDefault="00BA0265">
      <w:pPr>
        <w:spacing w:after="0" w:line="240" w:lineRule="auto"/>
      </w:pPr>
      <w:r>
        <w:continuationSeparator/>
      </w:r>
    </w:p>
  </w:footnote>
  <w:footnote w:type="continuationNotice" w:id="1">
    <w:p w14:paraId="22D99D1D" w14:textId="77777777" w:rsidR="00BA0265" w:rsidRDefault="00BA02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4598" w14:textId="571CCD87" w:rsidR="005F0334" w:rsidRDefault="5A90245B" w:rsidP="000651D5">
    <w:pPr>
      <w:spacing w:after="0" w:line="240" w:lineRule="auto"/>
    </w:pPr>
    <w:r>
      <w:rPr>
        <w:noProof/>
      </w:rPr>
      <w:drawing>
        <wp:inline distT="0" distB="0" distL="0" distR="0" wp14:anchorId="5A974BCF" wp14:editId="03615705">
          <wp:extent cx="1219200" cy="7073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219200" cy="707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E5D24"/>
    <w:multiLevelType w:val="hybridMultilevel"/>
    <w:tmpl w:val="AE1E30AE"/>
    <w:lvl w:ilvl="0" w:tplc="FFFFFFFF">
      <w:start w:val="1"/>
      <w:numFmt w:val="lowerRoman"/>
      <w:lvlText w:val="%1)"/>
      <w:lvlJc w:val="left"/>
      <w:pPr>
        <w:tabs>
          <w:tab w:val="num" w:pos="1080"/>
        </w:tabs>
        <w:ind w:left="1080" w:hanging="720"/>
      </w:pPr>
    </w:lvl>
    <w:lvl w:ilvl="1" w:tplc="7B26D19C">
      <w:start w:val="16"/>
      <w:numFmt w:val="bullet"/>
      <w:lvlText w:val="-"/>
      <w:lvlJc w:val="left"/>
      <w:pPr>
        <w:tabs>
          <w:tab w:val="num" w:pos="1440"/>
        </w:tabs>
        <w:ind w:left="1440" w:hanging="360"/>
      </w:pPr>
      <w:rPr>
        <w:rFonts w:ascii="Times New Roman" w:eastAsia="Times New Roman" w:hAnsi="Times New Roman" w:cs="Times New Roman" w:hint="default"/>
      </w:rPr>
    </w:lvl>
    <w:lvl w:ilvl="2" w:tplc="C6C4F49A">
      <w:start w:val="1"/>
      <w:numFmt w:val="lowerRoman"/>
      <w:lvlText w:val="%3."/>
      <w:lvlJc w:val="right"/>
      <w:pPr>
        <w:tabs>
          <w:tab w:val="num" w:pos="2160"/>
        </w:tabs>
        <w:ind w:left="2160" w:hanging="180"/>
      </w:pPr>
    </w:lvl>
    <w:lvl w:ilvl="3" w:tplc="768A2E46" w:tentative="1">
      <w:start w:val="1"/>
      <w:numFmt w:val="decimal"/>
      <w:lvlText w:val="%4."/>
      <w:lvlJc w:val="left"/>
      <w:pPr>
        <w:tabs>
          <w:tab w:val="num" w:pos="2880"/>
        </w:tabs>
        <w:ind w:left="2880" w:hanging="360"/>
      </w:pPr>
    </w:lvl>
    <w:lvl w:ilvl="4" w:tplc="785CBD1C" w:tentative="1">
      <w:start w:val="1"/>
      <w:numFmt w:val="lowerLetter"/>
      <w:lvlText w:val="%5."/>
      <w:lvlJc w:val="left"/>
      <w:pPr>
        <w:tabs>
          <w:tab w:val="num" w:pos="3600"/>
        </w:tabs>
        <w:ind w:left="3600" w:hanging="360"/>
      </w:pPr>
    </w:lvl>
    <w:lvl w:ilvl="5" w:tplc="80C0CF98" w:tentative="1">
      <w:start w:val="1"/>
      <w:numFmt w:val="lowerRoman"/>
      <w:lvlText w:val="%6."/>
      <w:lvlJc w:val="right"/>
      <w:pPr>
        <w:tabs>
          <w:tab w:val="num" w:pos="4320"/>
        </w:tabs>
        <w:ind w:left="4320" w:hanging="180"/>
      </w:pPr>
    </w:lvl>
    <w:lvl w:ilvl="6" w:tplc="7396A9E8" w:tentative="1">
      <w:start w:val="1"/>
      <w:numFmt w:val="decimal"/>
      <w:lvlText w:val="%7."/>
      <w:lvlJc w:val="left"/>
      <w:pPr>
        <w:tabs>
          <w:tab w:val="num" w:pos="5040"/>
        </w:tabs>
        <w:ind w:left="5040" w:hanging="360"/>
      </w:pPr>
    </w:lvl>
    <w:lvl w:ilvl="7" w:tplc="9BB4D292" w:tentative="1">
      <w:start w:val="1"/>
      <w:numFmt w:val="lowerLetter"/>
      <w:lvlText w:val="%8."/>
      <w:lvlJc w:val="left"/>
      <w:pPr>
        <w:tabs>
          <w:tab w:val="num" w:pos="5760"/>
        </w:tabs>
        <w:ind w:left="5760" w:hanging="360"/>
      </w:pPr>
    </w:lvl>
    <w:lvl w:ilvl="8" w:tplc="BC2A390A" w:tentative="1">
      <w:start w:val="1"/>
      <w:numFmt w:val="lowerRoman"/>
      <w:lvlText w:val="%9."/>
      <w:lvlJc w:val="right"/>
      <w:pPr>
        <w:tabs>
          <w:tab w:val="num" w:pos="6480"/>
        </w:tabs>
        <w:ind w:left="6480" w:hanging="180"/>
      </w:pPr>
    </w:lvl>
  </w:abstractNum>
  <w:abstractNum w:abstractNumId="1" w15:restartNumberingAfterBreak="0">
    <w:nsid w:val="077E105E"/>
    <w:multiLevelType w:val="hybridMultilevel"/>
    <w:tmpl w:val="4EB627D6"/>
    <w:lvl w:ilvl="0" w:tplc="D5A83A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97510"/>
    <w:multiLevelType w:val="hybridMultilevel"/>
    <w:tmpl w:val="5310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8711B"/>
    <w:multiLevelType w:val="hybridMultilevel"/>
    <w:tmpl w:val="AF9458FE"/>
    <w:lvl w:ilvl="0" w:tplc="6A862296">
      <w:start w:val="1"/>
      <w:numFmt w:val="bullet"/>
      <w:lvlText w:val="·"/>
      <w:lvlJc w:val="left"/>
      <w:pPr>
        <w:ind w:left="720" w:hanging="360"/>
      </w:pPr>
      <w:rPr>
        <w:rFonts w:ascii="Symbol" w:hAnsi="Symbol" w:hint="default"/>
      </w:rPr>
    </w:lvl>
    <w:lvl w:ilvl="1" w:tplc="40EAB018">
      <w:start w:val="1"/>
      <w:numFmt w:val="bullet"/>
      <w:lvlText w:val="o"/>
      <w:lvlJc w:val="left"/>
      <w:pPr>
        <w:ind w:left="1440" w:hanging="360"/>
      </w:pPr>
      <w:rPr>
        <w:rFonts w:ascii="Courier New" w:hAnsi="Courier New" w:hint="default"/>
      </w:rPr>
    </w:lvl>
    <w:lvl w:ilvl="2" w:tplc="1C7298E8">
      <w:start w:val="1"/>
      <w:numFmt w:val="bullet"/>
      <w:lvlText w:val=""/>
      <w:lvlJc w:val="left"/>
      <w:pPr>
        <w:ind w:left="2160" w:hanging="360"/>
      </w:pPr>
      <w:rPr>
        <w:rFonts w:ascii="Wingdings" w:hAnsi="Wingdings" w:hint="default"/>
      </w:rPr>
    </w:lvl>
    <w:lvl w:ilvl="3" w:tplc="64EC26E4">
      <w:start w:val="1"/>
      <w:numFmt w:val="bullet"/>
      <w:lvlText w:val=""/>
      <w:lvlJc w:val="left"/>
      <w:pPr>
        <w:ind w:left="2880" w:hanging="360"/>
      </w:pPr>
      <w:rPr>
        <w:rFonts w:ascii="Symbol" w:hAnsi="Symbol" w:hint="default"/>
      </w:rPr>
    </w:lvl>
    <w:lvl w:ilvl="4" w:tplc="5D644CB4">
      <w:start w:val="1"/>
      <w:numFmt w:val="bullet"/>
      <w:lvlText w:val="o"/>
      <w:lvlJc w:val="left"/>
      <w:pPr>
        <w:ind w:left="3600" w:hanging="360"/>
      </w:pPr>
      <w:rPr>
        <w:rFonts w:ascii="Courier New" w:hAnsi="Courier New" w:hint="default"/>
      </w:rPr>
    </w:lvl>
    <w:lvl w:ilvl="5" w:tplc="11B8096A">
      <w:start w:val="1"/>
      <w:numFmt w:val="bullet"/>
      <w:lvlText w:val=""/>
      <w:lvlJc w:val="left"/>
      <w:pPr>
        <w:ind w:left="4320" w:hanging="360"/>
      </w:pPr>
      <w:rPr>
        <w:rFonts w:ascii="Wingdings" w:hAnsi="Wingdings" w:hint="default"/>
      </w:rPr>
    </w:lvl>
    <w:lvl w:ilvl="6" w:tplc="89F286C0">
      <w:start w:val="1"/>
      <w:numFmt w:val="bullet"/>
      <w:lvlText w:val=""/>
      <w:lvlJc w:val="left"/>
      <w:pPr>
        <w:ind w:left="5040" w:hanging="360"/>
      </w:pPr>
      <w:rPr>
        <w:rFonts w:ascii="Symbol" w:hAnsi="Symbol" w:hint="default"/>
      </w:rPr>
    </w:lvl>
    <w:lvl w:ilvl="7" w:tplc="FE48D60E">
      <w:start w:val="1"/>
      <w:numFmt w:val="bullet"/>
      <w:lvlText w:val="o"/>
      <w:lvlJc w:val="left"/>
      <w:pPr>
        <w:ind w:left="5760" w:hanging="360"/>
      </w:pPr>
      <w:rPr>
        <w:rFonts w:ascii="Courier New" w:hAnsi="Courier New" w:hint="default"/>
      </w:rPr>
    </w:lvl>
    <w:lvl w:ilvl="8" w:tplc="7A4044F0">
      <w:start w:val="1"/>
      <w:numFmt w:val="bullet"/>
      <w:lvlText w:val=""/>
      <w:lvlJc w:val="left"/>
      <w:pPr>
        <w:ind w:left="6480" w:hanging="360"/>
      </w:pPr>
      <w:rPr>
        <w:rFonts w:ascii="Wingdings" w:hAnsi="Wingdings" w:hint="default"/>
      </w:rPr>
    </w:lvl>
  </w:abstractNum>
  <w:abstractNum w:abstractNumId="4" w15:restartNumberingAfterBreak="0">
    <w:nsid w:val="1E1535B0"/>
    <w:multiLevelType w:val="hybridMultilevel"/>
    <w:tmpl w:val="D12CFAEE"/>
    <w:lvl w:ilvl="0" w:tplc="DE68EBE6">
      <w:start w:val="1"/>
      <w:numFmt w:val="lowerRoman"/>
      <w:lvlText w:val="%1)"/>
      <w:lvlJc w:val="left"/>
      <w:pPr>
        <w:ind w:left="720" w:hanging="360"/>
      </w:pPr>
      <w:rPr>
        <w:rFonts w:hint="default"/>
        <w:sz w:val="20"/>
        <w:szCs w:val="20"/>
      </w:rPr>
    </w:lvl>
    <w:lvl w:ilvl="1" w:tplc="59A6A314" w:tentative="1">
      <w:start w:val="1"/>
      <w:numFmt w:val="bullet"/>
      <w:lvlText w:val="o"/>
      <w:lvlJc w:val="left"/>
      <w:pPr>
        <w:ind w:left="1440" w:hanging="360"/>
      </w:pPr>
      <w:rPr>
        <w:rFonts w:ascii="Courier New" w:hAnsi="Courier New" w:cs="Courier New" w:hint="default"/>
      </w:rPr>
    </w:lvl>
    <w:lvl w:ilvl="2" w:tplc="BE181E36" w:tentative="1">
      <w:start w:val="1"/>
      <w:numFmt w:val="bullet"/>
      <w:lvlText w:val=""/>
      <w:lvlJc w:val="left"/>
      <w:pPr>
        <w:ind w:left="2160" w:hanging="360"/>
      </w:pPr>
      <w:rPr>
        <w:rFonts w:ascii="Wingdings" w:hAnsi="Wingdings" w:hint="default"/>
      </w:rPr>
    </w:lvl>
    <w:lvl w:ilvl="3" w:tplc="862CD300" w:tentative="1">
      <w:start w:val="1"/>
      <w:numFmt w:val="bullet"/>
      <w:lvlText w:val=""/>
      <w:lvlJc w:val="left"/>
      <w:pPr>
        <w:ind w:left="2880" w:hanging="360"/>
      </w:pPr>
      <w:rPr>
        <w:rFonts w:ascii="Symbol" w:hAnsi="Symbol" w:hint="default"/>
      </w:rPr>
    </w:lvl>
    <w:lvl w:ilvl="4" w:tplc="2A0EA8E0" w:tentative="1">
      <w:start w:val="1"/>
      <w:numFmt w:val="bullet"/>
      <w:lvlText w:val="o"/>
      <w:lvlJc w:val="left"/>
      <w:pPr>
        <w:ind w:left="3600" w:hanging="360"/>
      </w:pPr>
      <w:rPr>
        <w:rFonts w:ascii="Courier New" w:hAnsi="Courier New" w:cs="Courier New" w:hint="default"/>
      </w:rPr>
    </w:lvl>
    <w:lvl w:ilvl="5" w:tplc="315E6B2C" w:tentative="1">
      <w:start w:val="1"/>
      <w:numFmt w:val="bullet"/>
      <w:lvlText w:val=""/>
      <w:lvlJc w:val="left"/>
      <w:pPr>
        <w:ind w:left="4320" w:hanging="360"/>
      </w:pPr>
      <w:rPr>
        <w:rFonts w:ascii="Wingdings" w:hAnsi="Wingdings" w:hint="default"/>
      </w:rPr>
    </w:lvl>
    <w:lvl w:ilvl="6" w:tplc="FD86B1B2" w:tentative="1">
      <w:start w:val="1"/>
      <w:numFmt w:val="bullet"/>
      <w:lvlText w:val=""/>
      <w:lvlJc w:val="left"/>
      <w:pPr>
        <w:ind w:left="5040" w:hanging="360"/>
      </w:pPr>
      <w:rPr>
        <w:rFonts w:ascii="Symbol" w:hAnsi="Symbol" w:hint="default"/>
      </w:rPr>
    </w:lvl>
    <w:lvl w:ilvl="7" w:tplc="B0D69544" w:tentative="1">
      <w:start w:val="1"/>
      <w:numFmt w:val="bullet"/>
      <w:lvlText w:val="o"/>
      <w:lvlJc w:val="left"/>
      <w:pPr>
        <w:ind w:left="5760" w:hanging="360"/>
      </w:pPr>
      <w:rPr>
        <w:rFonts w:ascii="Courier New" w:hAnsi="Courier New" w:cs="Courier New" w:hint="default"/>
      </w:rPr>
    </w:lvl>
    <w:lvl w:ilvl="8" w:tplc="C8723352" w:tentative="1">
      <w:start w:val="1"/>
      <w:numFmt w:val="bullet"/>
      <w:lvlText w:val=""/>
      <w:lvlJc w:val="left"/>
      <w:pPr>
        <w:ind w:left="6480" w:hanging="360"/>
      </w:pPr>
      <w:rPr>
        <w:rFonts w:ascii="Wingdings" w:hAnsi="Wingdings" w:hint="default"/>
      </w:rPr>
    </w:lvl>
  </w:abstractNum>
  <w:abstractNum w:abstractNumId="5" w15:restartNumberingAfterBreak="0">
    <w:nsid w:val="236F1EB8"/>
    <w:multiLevelType w:val="hybridMultilevel"/>
    <w:tmpl w:val="5AD64930"/>
    <w:lvl w:ilvl="0" w:tplc="08090001">
      <w:start w:val="1"/>
      <w:numFmt w:val="bullet"/>
      <w:lvlText w:val=""/>
      <w:lvlJc w:val="left"/>
      <w:pPr>
        <w:ind w:left="906" w:hanging="360"/>
      </w:pPr>
      <w:rPr>
        <w:rFonts w:ascii="Symbol" w:hAnsi="Symbol" w:hint="default"/>
        <w:sz w:val="20"/>
        <w:szCs w:val="20"/>
      </w:rPr>
    </w:lvl>
    <w:lvl w:ilvl="1" w:tplc="6ADCF218" w:tentative="1">
      <w:start w:val="1"/>
      <w:numFmt w:val="lowerLetter"/>
      <w:lvlText w:val="%2."/>
      <w:lvlJc w:val="left"/>
      <w:pPr>
        <w:ind w:left="1626" w:hanging="360"/>
      </w:pPr>
    </w:lvl>
    <w:lvl w:ilvl="2" w:tplc="2DCEA69C" w:tentative="1">
      <w:start w:val="1"/>
      <w:numFmt w:val="lowerRoman"/>
      <w:lvlText w:val="%3."/>
      <w:lvlJc w:val="right"/>
      <w:pPr>
        <w:ind w:left="2346" w:hanging="180"/>
      </w:pPr>
    </w:lvl>
    <w:lvl w:ilvl="3" w:tplc="50EA9542" w:tentative="1">
      <w:start w:val="1"/>
      <w:numFmt w:val="decimal"/>
      <w:lvlText w:val="%4."/>
      <w:lvlJc w:val="left"/>
      <w:pPr>
        <w:ind w:left="3066" w:hanging="360"/>
      </w:pPr>
    </w:lvl>
    <w:lvl w:ilvl="4" w:tplc="6A12B858" w:tentative="1">
      <w:start w:val="1"/>
      <w:numFmt w:val="lowerLetter"/>
      <w:lvlText w:val="%5."/>
      <w:lvlJc w:val="left"/>
      <w:pPr>
        <w:ind w:left="3786" w:hanging="360"/>
      </w:pPr>
    </w:lvl>
    <w:lvl w:ilvl="5" w:tplc="A7C8255A" w:tentative="1">
      <w:start w:val="1"/>
      <w:numFmt w:val="lowerRoman"/>
      <w:lvlText w:val="%6."/>
      <w:lvlJc w:val="right"/>
      <w:pPr>
        <w:ind w:left="4506" w:hanging="180"/>
      </w:pPr>
    </w:lvl>
    <w:lvl w:ilvl="6" w:tplc="516ADA72" w:tentative="1">
      <w:start w:val="1"/>
      <w:numFmt w:val="decimal"/>
      <w:lvlText w:val="%7."/>
      <w:lvlJc w:val="left"/>
      <w:pPr>
        <w:ind w:left="5226" w:hanging="360"/>
      </w:pPr>
    </w:lvl>
    <w:lvl w:ilvl="7" w:tplc="F006BBCE" w:tentative="1">
      <w:start w:val="1"/>
      <w:numFmt w:val="lowerLetter"/>
      <w:lvlText w:val="%8."/>
      <w:lvlJc w:val="left"/>
      <w:pPr>
        <w:ind w:left="5946" w:hanging="360"/>
      </w:pPr>
    </w:lvl>
    <w:lvl w:ilvl="8" w:tplc="428ECDB6" w:tentative="1">
      <w:start w:val="1"/>
      <w:numFmt w:val="lowerRoman"/>
      <w:lvlText w:val="%9."/>
      <w:lvlJc w:val="right"/>
      <w:pPr>
        <w:ind w:left="6666" w:hanging="180"/>
      </w:pPr>
    </w:lvl>
  </w:abstractNum>
  <w:abstractNum w:abstractNumId="6" w15:restartNumberingAfterBreak="0">
    <w:nsid w:val="23E24943"/>
    <w:multiLevelType w:val="hybridMultilevel"/>
    <w:tmpl w:val="A84E3DEA"/>
    <w:lvl w:ilvl="0" w:tplc="B016DB70">
      <w:start w:val="1"/>
      <w:numFmt w:val="bullet"/>
      <w:lvlText w:val=""/>
      <w:lvlJc w:val="left"/>
      <w:pPr>
        <w:ind w:left="720" w:hanging="360"/>
      </w:pPr>
      <w:rPr>
        <w:rFonts w:ascii="Symbol" w:hAnsi="Symbol" w:hint="default"/>
      </w:rPr>
    </w:lvl>
    <w:lvl w:ilvl="1" w:tplc="FC70EEBC">
      <w:start w:val="1"/>
      <w:numFmt w:val="bullet"/>
      <w:lvlText w:val="o"/>
      <w:lvlJc w:val="left"/>
      <w:pPr>
        <w:ind w:left="1440" w:hanging="360"/>
      </w:pPr>
      <w:rPr>
        <w:rFonts w:ascii="Courier New" w:hAnsi="Courier New" w:hint="default"/>
      </w:rPr>
    </w:lvl>
    <w:lvl w:ilvl="2" w:tplc="35DEFD22">
      <w:start w:val="1"/>
      <w:numFmt w:val="bullet"/>
      <w:lvlText w:val=""/>
      <w:lvlJc w:val="left"/>
      <w:pPr>
        <w:ind w:left="2160" w:hanging="360"/>
      </w:pPr>
      <w:rPr>
        <w:rFonts w:ascii="Wingdings" w:hAnsi="Wingdings" w:hint="default"/>
      </w:rPr>
    </w:lvl>
    <w:lvl w:ilvl="3" w:tplc="C42A2F8A">
      <w:start w:val="1"/>
      <w:numFmt w:val="bullet"/>
      <w:lvlText w:val=""/>
      <w:lvlJc w:val="left"/>
      <w:pPr>
        <w:ind w:left="2880" w:hanging="360"/>
      </w:pPr>
      <w:rPr>
        <w:rFonts w:ascii="Symbol" w:hAnsi="Symbol" w:hint="default"/>
      </w:rPr>
    </w:lvl>
    <w:lvl w:ilvl="4" w:tplc="245E73F2">
      <w:start w:val="1"/>
      <w:numFmt w:val="bullet"/>
      <w:lvlText w:val="o"/>
      <w:lvlJc w:val="left"/>
      <w:pPr>
        <w:ind w:left="3600" w:hanging="360"/>
      </w:pPr>
      <w:rPr>
        <w:rFonts w:ascii="Courier New" w:hAnsi="Courier New" w:hint="default"/>
      </w:rPr>
    </w:lvl>
    <w:lvl w:ilvl="5" w:tplc="9E968B7C">
      <w:start w:val="1"/>
      <w:numFmt w:val="bullet"/>
      <w:lvlText w:val=""/>
      <w:lvlJc w:val="left"/>
      <w:pPr>
        <w:ind w:left="4320" w:hanging="360"/>
      </w:pPr>
      <w:rPr>
        <w:rFonts w:ascii="Wingdings" w:hAnsi="Wingdings" w:hint="default"/>
      </w:rPr>
    </w:lvl>
    <w:lvl w:ilvl="6" w:tplc="792053DE">
      <w:start w:val="1"/>
      <w:numFmt w:val="bullet"/>
      <w:lvlText w:val=""/>
      <w:lvlJc w:val="left"/>
      <w:pPr>
        <w:ind w:left="5040" w:hanging="360"/>
      </w:pPr>
      <w:rPr>
        <w:rFonts w:ascii="Symbol" w:hAnsi="Symbol" w:hint="default"/>
      </w:rPr>
    </w:lvl>
    <w:lvl w:ilvl="7" w:tplc="D9F42478">
      <w:start w:val="1"/>
      <w:numFmt w:val="bullet"/>
      <w:lvlText w:val="o"/>
      <w:lvlJc w:val="left"/>
      <w:pPr>
        <w:ind w:left="5760" w:hanging="360"/>
      </w:pPr>
      <w:rPr>
        <w:rFonts w:ascii="Courier New" w:hAnsi="Courier New" w:hint="default"/>
      </w:rPr>
    </w:lvl>
    <w:lvl w:ilvl="8" w:tplc="9A36B7FE">
      <w:start w:val="1"/>
      <w:numFmt w:val="bullet"/>
      <w:lvlText w:val=""/>
      <w:lvlJc w:val="left"/>
      <w:pPr>
        <w:ind w:left="6480" w:hanging="360"/>
      </w:pPr>
      <w:rPr>
        <w:rFonts w:ascii="Wingdings" w:hAnsi="Wingdings" w:hint="default"/>
      </w:rPr>
    </w:lvl>
  </w:abstractNum>
  <w:abstractNum w:abstractNumId="7" w15:restartNumberingAfterBreak="0">
    <w:nsid w:val="241E5A4D"/>
    <w:multiLevelType w:val="hybridMultilevel"/>
    <w:tmpl w:val="2CDE8852"/>
    <w:lvl w:ilvl="0" w:tplc="F2B00CF4">
      <w:start w:val="1"/>
      <w:numFmt w:val="bullet"/>
      <w:lvlText w:val="-"/>
      <w:lvlJc w:val="left"/>
      <w:pPr>
        <w:ind w:left="720" w:hanging="360"/>
      </w:pPr>
      <w:rPr>
        <w:rFonts w:ascii="Times New Roman" w:eastAsia="Times New Roman" w:hAnsi="Times New Roman" w:hint="default"/>
        <w:sz w:val="24"/>
        <w:szCs w:val="24"/>
      </w:rPr>
    </w:lvl>
    <w:lvl w:ilvl="1" w:tplc="59A6A314" w:tentative="1">
      <w:start w:val="1"/>
      <w:numFmt w:val="bullet"/>
      <w:lvlText w:val="o"/>
      <w:lvlJc w:val="left"/>
      <w:pPr>
        <w:ind w:left="1440" w:hanging="360"/>
      </w:pPr>
      <w:rPr>
        <w:rFonts w:ascii="Courier New" w:hAnsi="Courier New" w:cs="Courier New" w:hint="default"/>
      </w:rPr>
    </w:lvl>
    <w:lvl w:ilvl="2" w:tplc="BE181E36" w:tentative="1">
      <w:start w:val="1"/>
      <w:numFmt w:val="bullet"/>
      <w:lvlText w:val=""/>
      <w:lvlJc w:val="left"/>
      <w:pPr>
        <w:ind w:left="2160" w:hanging="360"/>
      </w:pPr>
      <w:rPr>
        <w:rFonts w:ascii="Wingdings" w:hAnsi="Wingdings" w:hint="default"/>
      </w:rPr>
    </w:lvl>
    <w:lvl w:ilvl="3" w:tplc="862CD300" w:tentative="1">
      <w:start w:val="1"/>
      <w:numFmt w:val="bullet"/>
      <w:lvlText w:val=""/>
      <w:lvlJc w:val="left"/>
      <w:pPr>
        <w:ind w:left="2880" w:hanging="360"/>
      </w:pPr>
      <w:rPr>
        <w:rFonts w:ascii="Symbol" w:hAnsi="Symbol" w:hint="default"/>
      </w:rPr>
    </w:lvl>
    <w:lvl w:ilvl="4" w:tplc="2A0EA8E0" w:tentative="1">
      <w:start w:val="1"/>
      <w:numFmt w:val="bullet"/>
      <w:lvlText w:val="o"/>
      <w:lvlJc w:val="left"/>
      <w:pPr>
        <w:ind w:left="3600" w:hanging="360"/>
      </w:pPr>
      <w:rPr>
        <w:rFonts w:ascii="Courier New" w:hAnsi="Courier New" w:cs="Courier New" w:hint="default"/>
      </w:rPr>
    </w:lvl>
    <w:lvl w:ilvl="5" w:tplc="315E6B2C" w:tentative="1">
      <w:start w:val="1"/>
      <w:numFmt w:val="bullet"/>
      <w:lvlText w:val=""/>
      <w:lvlJc w:val="left"/>
      <w:pPr>
        <w:ind w:left="4320" w:hanging="360"/>
      </w:pPr>
      <w:rPr>
        <w:rFonts w:ascii="Wingdings" w:hAnsi="Wingdings" w:hint="default"/>
      </w:rPr>
    </w:lvl>
    <w:lvl w:ilvl="6" w:tplc="FD86B1B2" w:tentative="1">
      <w:start w:val="1"/>
      <w:numFmt w:val="bullet"/>
      <w:lvlText w:val=""/>
      <w:lvlJc w:val="left"/>
      <w:pPr>
        <w:ind w:left="5040" w:hanging="360"/>
      </w:pPr>
      <w:rPr>
        <w:rFonts w:ascii="Symbol" w:hAnsi="Symbol" w:hint="default"/>
      </w:rPr>
    </w:lvl>
    <w:lvl w:ilvl="7" w:tplc="B0D69544" w:tentative="1">
      <w:start w:val="1"/>
      <w:numFmt w:val="bullet"/>
      <w:lvlText w:val="o"/>
      <w:lvlJc w:val="left"/>
      <w:pPr>
        <w:ind w:left="5760" w:hanging="360"/>
      </w:pPr>
      <w:rPr>
        <w:rFonts w:ascii="Courier New" w:hAnsi="Courier New" w:cs="Courier New" w:hint="default"/>
      </w:rPr>
    </w:lvl>
    <w:lvl w:ilvl="8" w:tplc="C8723352" w:tentative="1">
      <w:start w:val="1"/>
      <w:numFmt w:val="bullet"/>
      <w:lvlText w:val=""/>
      <w:lvlJc w:val="left"/>
      <w:pPr>
        <w:ind w:left="6480" w:hanging="360"/>
      </w:pPr>
      <w:rPr>
        <w:rFonts w:ascii="Wingdings" w:hAnsi="Wingdings" w:hint="default"/>
      </w:rPr>
    </w:lvl>
  </w:abstractNum>
  <w:abstractNum w:abstractNumId="8" w15:restartNumberingAfterBreak="0">
    <w:nsid w:val="3E300754"/>
    <w:multiLevelType w:val="hybridMultilevel"/>
    <w:tmpl w:val="511AAA4E"/>
    <w:lvl w:ilvl="0" w:tplc="08090001">
      <w:start w:val="1"/>
      <w:numFmt w:val="bullet"/>
      <w:lvlText w:val=""/>
      <w:lvlJc w:val="left"/>
      <w:pPr>
        <w:ind w:left="906" w:hanging="360"/>
      </w:pPr>
      <w:rPr>
        <w:rFonts w:ascii="Symbol" w:hAnsi="Symbol" w:hint="default"/>
        <w:sz w:val="20"/>
        <w:szCs w:val="20"/>
      </w:rPr>
    </w:lvl>
    <w:lvl w:ilvl="1" w:tplc="71A2AD46" w:tentative="1">
      <w:start w:val="1"/>
      <w:numFmt w:val="bullet"/>
      <w:lvlText w:val="o"/>
      <w:lvlJc w:val="left"/>
      <w:pPr>
        <w:ind w:left="1626" w:hanging="360"/>
      </w:pPr>
      <w:rPr>
        <w:rFonts w:ascii="Courier New" w:hAnsi="Courier New" w:cs="Courier New" w:hint="default"/>
      </w:rPr>
    </w:lvl>
    <w:lvl w:ilvl="2" w:tplc="C70EFF8E" w:tentative="1">
      <w:start w:val="1"/>
      <w:numFmt w:val="bullet"/>
      <w:lvlText w:val=""/>
      <w:lvlJc w:val="left"/>
      <w:pPr>
        <w:ind w:left="2346" w:hanging="360"/>
      </w:pPr>
      <w:rPr>
        <w:rFonts w:ascii="Wingdings" w:hAnsi="Wingdings" w:hint="default"/>
      </w:rPr>
    </w:lvl>
    <w:lvl w:ilvl="3" w:tplc="A8FAEF0C" w:tentative="1">
      <w:start w:val="1"/>
      <w:numFmt w:val="bullet"/>
      <w:lvlText w:val=""/>
      <w:lvlJc w:val="left"/>
      <w:pPr>
        <w:ind w:left="3066" w:hanging="360"/>
      </w:pPr>
      <w:rPr>
        <w:rFonts w:ascii="Symbol" w:hAnsi="Symbol" w:hint="default"/>
      </w:rPr>
    </w:lvl>
    <w:lvl w:ilvl="4" w:tplc="1DC4713E" w:tentative="1">
      <w:start w:val="1"/>
      <w:numFmt w:val="bullet"/>
      <w:lvlText w:val="o"/>
      <w:lvlJc w:val="left"/>
      <w:pPr>
        <w:ind w:left="3786" w:hanging="360"/>
      </w:pPr>
      <w:rPr>
        <w:rFonts w:ascii="Courier New" w:hAnsi="Courier New" w:cs="Courier New" w:hint="default"/>
      </w:rPr>
    </w:lvl>
    <w:lvl w:ilvl="5" w:tplc="C9ECEC76" w:tentative="1">
      <w:start w:val="1"/>
      <w:numFmt w:val="bullet"/>
      <w:lvlText w:val=""/>
      <w:lvlJc w:val="left"/>
      <w:pPr>
        <w:ind w:left="4506" w:hanging="360"/>
      </w:pPr>
      <w:rPr>
        <w:rFonts w:ascii="Wingdings" w:hAnsi="Wingdings" w:hint="default"/>
      </w:rPr>
    </w:lvl>
    <w:lvl w:ilvl="6" w:tplc="F740F14A" w:tentative="1">
      <w:start w:val="1"/>
      <w:numFmt w:val="bullet"/>
      <w:lvlText w:val=""/>
      <w:lvlJc w:val="left"/>
      <w:pPr>
        <w:ind w:left="5226" w:hanging="360"/>
      </w:pPr>
      <w:rPr>
        <w:rFonts w:ascii="Symbol" w:hAnsi="Symbol" w:hint="default"/>
      </w:rPr>
    </w:lvl>
    <w:lvl w:ilvl="7" w:tplc="5F14E28E" w:tentative="1">
      <w:start w:val="1"/>
      <w:numFmt w:val="bullet"/>
      <w:lvlText w:val="o"/>
      <w:lvlJc w:val="left"/>
      <w:pPr>
        <w:ind w:left="5946" w:hanging="360"/>
      </w:pPr>
      <w:rPr>
        <w:rFonts w:ascii="Courier New" w:hAnsi="Courier New" w:cs="Courier New" w:hint="default"/>
      </w:rPr>
    </w:lvl>
    <w:lvl w:ilvl="8" w:tplc="130899EA" w:tentative="1">
      <w:start w:val="1"/>
      <w:numFmt w:val="bullet"/>
      <w:lvlText w:val=""/>
      <w:lvlJc w:val="left"/>
      <w:pPr>
        <w:ind w:left="6666" w:hanging="360"/>
      </w:pPr>
      <w:rPr>
        <w:rFonts w:ascii="Wingdings" w:hAnsi="Wingdings" w:hint="default"/>
      </w:rPr>
    </w:lvl>
  </w:abstractNum>
  <w:abstractNum w:abstractNumId="9" w15:restartNumberingAfterBreak="0">
    <w:nsid w:val="4881381B"/>
    <w:multiLevelType w:val="hybridMultilevel"/>
    <w:tmpl w:val="349A6D66"/>
    <w:lvl w:ilvl="0" w:tplc="DE68EBE6">
      <w:start w:val="1"/>
      <w:numFmt w:val="lowerRoman"/>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4061F3"/>
    <w:multiLevelType w:val="hybridMultilevel"/>
    <w:tmpl w:val="0A5C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92963"/>
    <w:multiLevelType w:val="hybridMultilevel"/>
    <w:tmpl w:val="E070B1BC"/>
    <w:lvl w:ilvl="0" w:tplc="E066523E">
      <w:numFmt w:val="bullet"/>
      <w:lvlText w:val="-"/>
      <w:lvlJc w:val="left"/>
      <w:pPr>
        <w:tabs>
          <w:tab w:val="num" w:pos="720"/>
        </w:tabs>
        <w:ind w:left="720" w:hanging="360"/>
      </w:pPr>
      <w:rPr>
        <w:rFonts w:ascii="Times New Roman" w:eastAsia="Times New Roman" w:hAnsi="Times New Roman" w:cs="Times New Roman" w:hint="default"/>
      </w:rPr>
    </w:lvl>
    <w:lvl w:ilvl="1" w:tplc="9C16A290" w:tentative="1">
      <w:start w:val="1"/>
      <w:numFmt w:val="bullet"/>
      <w:lvlText w:val="o"/>
      <w:lvlJc w:val="left"/>
      <w:pPr>
        <w:tabs>
          <w:tab w:val="num" w:pos="1440"/>
        </w:tabs>
        <w:ind w:left="1440" w:hanging="360"/>
      </w:pPr>
      <w:rPr>
        <w:rFonts w:ascii="Courier New" w:hAnsi="Courier New" w:cs="Courier New" w:hint="default"/>
      </w:rPr>
    </w:lvl>
    <w:lvl w:ilvl="2" w:tplc="1A86051A" w:tentative="1">
      <w:start w:val="1"/>
      <w:numFmt w:val="bullet"/>
      <w:lvlText w:val=""/>
      <w:lvlJc w:val="left"/>
      <w:pPr>
        <w:tabs>
          <w:tab w:val="num" w:pos="2160"/>
        </w:tabs>
        <w:ind w:left="2160" w:hanging="360"/>
      </w:pPr>
      <w:rPr>
        <w:rFonts w:ascii="Wingdings" w:hAnsi="Wingdings" w:hint="default"/>
      </w:rPr>
    </w:lvl>
    <w:lvl w:ilvl="3" w:tplc="1D8CFAEC" w:tentative="1">
      <w:start w:val="1"/>
      <w:numFmt w:val="bullet"/>
      <w:lvlText w:val=""/>
      <w:lvlJc w:val="left"/>
      <w:pPr>
        <w:tabs>
          <w:tab w:val="num" w:pos="2880"/>
        </w:tabs>
        <w:ind w:left="2880" w:hanging="360"/>
      </w:pPr>
      <w:rPr>
        <w:rFonts w:ascii="Symbol" w:hAnsi="Symbol" w:hint="default"/>
      </w:rPr>
    </w:lvl>
    <w:lvl w:ilvl="4" w:tplc="E8EC6062" w:tentative="1">
      <w:start w:val="1"/>
      <w:numFmt w:val="bullet"/>
      <w:lvlText w:val="o"/>
      <w:lvlJc w:val="left"/>
      <w:pPr>
        <w:tabs>
          <w:tab w:val="num" w:pos="3600"/>
        </w:tabs>
        <w:ind w:left="3600" w:hanging="360"/>
      </w:pPr>
      <w:rPr>
        <w:rFonts w:ascii="Courier New" w:hAnsi="Courier New" w:cs="Courier New" w:hint="default"/>
      </w:rPr>
    </w:lvl>
    <w:lvl w:ilvl="5" w:tplc="EE6AD84E" w:tentative="1">
      <w:start w:val="1"/>
      <w:numFmt w:val="bullet"/>
      <w:lvlText w:val=""/>
      <w:lvlJc w:val="left"/>
      <w:pPr>
        <w:tabs>
          <w:tab w:val="num" w:pos="4320"/>
        </w:tabs>
        <w:ind w:left="4320" w:hanging="360"/>
      </w:pPr>
      <w:rPr>
        <w:rFonts w:ascii="Wingdings" w:hAnsi="Wingdings" w:hint="default"/>
      </w:rPr>
    </w:lvl>
    <w:lvl w:ilvl="6" w:tplc="E8025734" w:tentative="1">
      <w:start w:val="1"/>
      <w:numFmt w:val="bullet"/>
      <w:lvlText w:val=""/>
      <w:lvlJc w:val="left"/>
      <w:pPr>
        <w:tabs>
          <w:tab w:val="num" w:pos="5040"/>
        </w:tabs>
        <w:ind w:left="5040" w:hanging="360"/>
      </w:pPr>
      <w:rPr>
        <w:rFonts w:ascii="Symbol" w:hAnsi="Symbol" w:hint="default"/>
      </w:rPr>
    </w:lvl>
    <w:lvl w:ilvl="7" w:tplc="E152A5F6" w:tentative="1">
      <w:start w:val="1"/>
      <w:numFmt w:val="bullet"/>
      <w:lvlText w:val="o"/>
      <w:lvlJc w:val="left"/>
      <w:pPr>
        <w:tabs>
          <w:tab w:val="num" w:pos="5760"/>
        </w:tabs>
        <w:ind w:left="5760" w:hanging="360"/>
      </w:pPr>
      <w:rPr>
        <w:rFonts w:ascii="Courier New" w:hAnsi="Courier New" w:cs="Courier New" w:hint="default"/>
      </w:rPr>
    </w:lvl>
    <w:lvl w:ilvl="8" w:tplc="65A6F8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C47BD"/>
    <w:multiLevelType w:val="hybridMultilevel"/>
    <w:tmpl w:val="A50C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E55B3"/>
    <w:multiLevelType w:val="hybridMultilevel"/>
    <w:tmpl w:val="4626885A"/>
    <w:lvl w:ilvl="0" w:tplc="08090001">
      <w:start w:val="1"/>
      <w:numFmt w:val="bullet"/>
      <w:lvlText w:val=""/>
      <w:lvlJc w:val="left"/>
      <w:pPr>
        <w:ind w:left="720" w:hanging="360"/>
      </w:pPr>
      <w:rPr>
        <w:rFonts w:ascii="Symbol" w:hAnsi="Symbo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DB6F28"/>
    <w:multiLevelType w:val="hybridMultilevel"/>
    <w:tmpl w:val="641C1CB0"/>
    <w:lvl w:ilvl="0" w:tplc="F168CEF2">
      <w:start w:val="1"/>
      <w:numFmt w:val="bullet"/>
      <w:lvlText w:val=""/>
      <w:lvlJc w:val="left"/>
      <w:pPr>
        <w:ind w:left="720" w:hanging="360"/>
      </w:pPr>
      <w:rPr>
        <w:rFonts w:ascii="Symbol" w:hAnsi="Symbol" w:hint="default"/>
      </w:rPr>
    </w:lvl>
    <w:lvl w:ilvl="1" w:tplc="B94AE228">
      <w:start w:val="1"/>
      <w:numFmt w:val="bullet"/>
      <w:lvlText w:val="o"/>
      <w:lvlJc w:val="left"/>
      <w:pPr>
        <w:ind w:left="1440" w:hanging="360"/>
      </w:pPr>
      <w:rPr>
        <w:rFonts w:ascii="Courier New" w:hAnsi="Courier New" w:hint="default"/>
      </w:rPr>
    </w:lvl>
    <w:lvl w:ilvl="2" w:tplc="BAFC0268">
      <w:start w:val="1"/>
      <w:numFmt w:val="bullet"/>
      <w:lvlText w:val=""/>
      <w:lvlJc w:val="left"/>
      <w:pPr>
        <w:ind w:left="2160" w:hanging="360"/>
      </w:pPr>
      <w:rPr>
        <w:rFonts w:ascii="Wingdings" w:hAnsi="Wingdings" w:hint="default"/>
      </w:rPr>
    </w:lvl>
    <w:lvl w:ilvl="3" w:tplc="B4DE613E">
      <w:start w:val="1"/>
      <w:numFmt w:val="bullet"/>
      <w:lvlText w:val=""/>
      <w:lvlJc w:val="left"/>
      <w:pPr>
        <w:ind w:left="2880" w:hanging="360"/>
      </w:pPr>
      <w:rPr>
        <w:rFonts w:ascii="Symbol" w:hAnsi="Symbol" w:hint="default"/>
      </w:rPr>
    </w:lvl>
    <w:lvl w:ilvl="4" w:tplc="171E1744">
      <w:start w:val="1"/>
      <w:numFmt w:val="bullet"/>
      <w:lvlText w:val="o"/>
      <w:lvlJc w:val="left"/>
      <w:pPr>
        <w:ind w:left="3600" w:hanging="360"/>
      </w:pPr>
      <w:rPr>
        <w:rFonts w:ascii="Courier New" w:hAnsi="Courier New" w:hint="default"/>
      </w:rPr>
    </w:lvl>
    <w:lvl w:ilvl="5" w:tplc="E24060BC">
      <w:start w:val="1"/>
      <w:numFmt w:val="bullet"/>
      <w:lvlText w:val=""/>
      <w:lvlJc w:val="left"/>
      <w:pPr>
        <w:ind w:left="4320" w:hanging="360"/>
      </w:pPr>
      <w:rPr>
        <w:rFonts w:ascii="Wingdings" w:hAnsi="Wingdings" w:hint="default"/>
      </w:rPr>
    </w:lvl>
    <w:lvl w:ilvl="6" w:tplc="8196DC6E">
      <w:start w:val="1"/>
      <w:numFmt w:val="bullet"/>
      <w:lvlText w:val=""/>
      <w:lvlJc w:val="left"/>
      <w:pPr>
        <w:ind w:left="5040" w:hanging="360"/>
      </w:pPr>
      <w:rPr>
        <w:rFonts w:ascii="Symbol" w:hAnsi="Symbol" w:hint="default"/>
      </w:rPr>
    </w:lvl>
    <w:lvl w:ilvl="7" w:tplc="10500E98">
      <w:start w:val="1"/>
      <w:numFmt w:val="bullet"/>
      <w:lvlText w:val="o"/>
      <w:lvlJc w:val="left"/>
      <w:pPr>
        <w:ind w:left="5760" w:hanging="360"/>
      </w:pPr>
      <w:rPr>
        <w:rFonts w:ascii="Courier New" w:hAnsi="Courier New" w:hint="default"/>
      </w:rPr>
    </w:lvl>
    <w:lvl w:ilvl="8" w:tplc="4538008A">
      <w:start w:val="1"/>
      <w:numFmt w:val="bullet"/>
      <w:lvlText w:val=""/>
      <w:lvlJc w:val="left"/>
      <w:pPr>
        <w:ind w:left="6480" w:hanging="360"/>
      </w:pPr>
      <w:rPr>
        <w:rFonts w:ascii="Wingdings" w:hAnsi="Wingdings" w:hint="default"/>
      </w:rPr>
    </w:lvl>
  </w:abstractNum>
  <w:abstractNum w:abstractNumId="15" w15:restartNumberingAfterBreak="0">
    <w:nsid w:val="5A8F6752"/>
    <w:multiLevelType w:val="hybridMultilevel"/>
    <w:tmpl w:val="FFFFFFFF"/>
    <w:lvl w:ilvl="0" w:tplc="DE3C5B60">
      <w:start w:val="1"/>
      <w:numFmt w:val="bullet"/>
      <w:lvlText w:val="·"/>
      <w:lvlJc w:val="left"/>
      <w:pPr>
        <w:ind w:left="720" w:hanging="360"/>
      </w:pPr>
      <w:rPr>
        <w:rFonts w:ascii="Symbol" w:hAnsi="Symbol" w:hint="default"/>
      </w:rPr>
    </w:lvl>
    <w:lvl w:ilvl="1" w:tplc="C71882B8">
      <w:start w:val="1"/>
      <w:numFmt w:val="bullet"/>
      <w:lvlText w:val="o"/>
      <w:lvlJc w:val="left"/>
      <w:pPr>
        <w:ind w:left="1440" w:hanging="360"/>
      </w:pPr>
      <w:rPr>
        <w:rFonts w:ascii="Courier New" w:hAnsi="Courier New" w:hint="default"/>
      </w:rPr>
    </w:lvl>
    <w:lvl w:ilvl="2" w:tplc="586220F6">
      <w:start w:val="1"/>
      <w:numFmt w:val="bullet"/>
      <w:lvlText w:val=""/>
      <w:lvlJc w:val="left"/>
      <w:pPr>
        <w:ind w:left="2160" w:hanging="360"/>
      </w:pPr>
      <w:rPr>
        <w:rFonts w:ascii="Wingdings" w:hAnsi="Wingdings" w:hint="default"/>
      </w:rPr>
    </w:lvl>
    <w:lvl w:ilvl="3" w:tplc="F5D24144">
      <w:start w:val="1"/>
      <w:numFmt w:val="bullet"/>
      <w:lvlText w:val=""/>
      <w:lvlJc w:val="left"/>
      <w:pPr>
        <w:ind w:left="2880" w:hanging="360"/>
      </w:pPr>
      <w:rPr>
        <w:rFonts w:ascii="Symbol" w:hAnsi="Symbol" w:hint="default"/>
      </w:rPr>
    </w:lvl>
    <w:lvl w:ilvl="4" w:tplc="2690CBF6">
      <w:start w:val="1"/>
      <w:numFmt w:val="bullet"/>
      <w:lvlText w:val="o"/>
      <w:lvlJc w:val="left"/>
      <w:pPr>
        <w:ind w:left="3600" w:hanging="360"/>
      </w:pPr>
      <w:rPr>
        <w:rFonts w:ascii="Courier New" w:hAnsi="Courier New" w:hint="default"/>
      </w:rPr>
    </w:lvl>
    <w:lvl w:ilvl="5" w:tplc="1F30EF30">
      <w:start w:val="1"/>
      <w:numFmt w:val="bullet"/>
      <w:lvlText w:val=""/>
      <w:lvlJc w:val="left"/>
      <w:pPr>
        <w:ind w:left="4320" w:hanging="360"/>
      </w:pPr>
      <w:rPr>
        <w:rFonts w:ascii="Wingdings" w:hAnsi="Wingdings" w:hint="default"/>
      </w:rPr>
    </w:lvl>
    <w:lvl w:ilvl="6" w:tplc="8AAA3A8A">
      <w:start w:val="1"/>
      <w:numFmt w:val="bullet"/>
      <w:lvlText w:val=""/>
      <w:lvlJc w:val="left"/>
      <w:pPr>
        <w:ind w:left="5040" w:hanging="360"/>
      </w:pPr>
      <w:rPr>
        <w:rFonts w:ascii="Symbol" w:hAnsi="Symbol" w:hint="default"/>
      </w:rPr>
    </w:lvl>
    <w:lvl w:ilvl="7" w:tplc="18C81E56">
      <w:start w:val="1"/>
      <w:numFmt w:val="bullet"/>
      <w:lvlText w:val="o"/>
      <w:lvlJc w:val="left"/>
      <w:pPr>
        <w:ind w:left="5760" w:hanging="360"/>
      </w:pPr>
      <w:rPr>
        <w:rFonts w:ascii="Courier New" w:hAnsi="Courier New" w:hint="default"/>
      </w:rPr>
    </w:lvl>
    <w:lvl w:ilvl="8" w:tplc="09CC5206">
      <w:start w:val="1"/>
      <w:numFmt w:val="bullet"/>
      <w:lvlText w:val=""/>
      <w:lvlJc w:val="left"/>
      <w:pPr>
        <w:ind w:left="6480" w:hanging="360"/>
      </w:pPr>
      <w:rPr>
        <w:rFonts w:ascii="Wingdings" w:hAnsi="Wingdings" w:hint="default"/>
      </w:rPr>
    </w:lvl>
  </w:abstractNum>
  <w:abstractNum w:abstractNumId="16" w15:restartNumberingAfterBreak="0">
    <w:nsid w:val="65E425EE"/>
    <w:multiLevelType w:val="hybridMultilevel"/>
    <w:tmpl w:val="CDA0F36E"/>
    <w:lvl w:ilvl="0" w:tplc="08090001">
      <w:start w:val="1"/>
      <w:numFmt w:val="bullet"/>
      <w:lvlText w:val=""/>
      <w:lvlJc w:val="left"/>
      <w:pPr>
        <w:ind w:left="906" w:hanging="360"/>
      </w:pPr>
      <w:rPr>
        <w:rFonts w:ascii="Symbol" w:hAnsi="Symbol" w:hint="default"/>
        <w:sz w:val="20"/>
        <w:szCs w:val="20"/>
      </w:rPr>
    </w:lvl>
    <w:lvl w:ilvl="1" w:tplc="6C986D5C" w:tentative="1">
      <w:start w:val="1"/>
      <w:numFmt w:val="bullet"/>
      <w:lvlText w:val="o"/>
      <w:lvlJc w:val="left"/>
      <w:pPr>
        <w:ind w:left="1626" w:hanging="360"/>
      </w:pPr>
      <w:rPr>
        <w:rFonts w:ascii="Courier New" w:hAnsi="Courier New" w:cs="Courier New" w:hint="default"/>
      </w:rPr>
    </w:lvl>
    <w:lvl w:ilvl="2" w:tplc="D3EEE170" w:tentative="1">
      <w:start w:val="1"/>
      <w:numFmt w:val="bullet"/>
      <w:lvlText w:val=""/>
      <w:lvlJc w:val="left"/>
      <w:pPr>
        <w:ind w:left="2346" w:hanging="360"/>
      </w:pPr>
      <w:rPr>
        <w:rFonts w:ascii="Wingdings" w:hAnsi="Wingdings" w:hint="default"/>
      </w:rPr>
    </w:lvl>
    <w:lvl w:ilvl="3" w:tplc="2EAE3356" w:tentative="1">
      <w:start w:val="1"/>
      <w:numFmt w:val="bullet"/>
      <w:lvlText w:val=""/>
      <w:lvlJc w:val="left"/>
      <w:pPr>
        <w:ind w:left="3066" w:hanging="360"/>
      </w:pPr>
      <w:rPr>
        <w:rFonts w:ascii="Symbol" w:hAnsi="Symbol" w:hint="default"/>
      </w:rPr>
    </w:lvl>
    <w:lvl w:ilvl="4" w:tplc="F34414F6" w:tentative="1">
      <w:start w:val="1"/>
      <w:numFmt w:val="bullet"/>
      <w:lvlText w:val="o"/>
      <w:lvlJc w:val="left"/>
      <w:pPr>
        <w:ind w:left="3786" w:hanging="360"/>
      </w:pPr>
      <w:rPr>
        <w:rFonts w:ascii="Courier New" w:hAnsi="Courier New" w:cs="Courier New" w:hint="default"/>
      </w:rPr>
    </w:lvl>
    <w:lvl w:ilvl="5" w:tplc="670A6B32" w:tentative="1">
      <w:start w:val="1"/>
      <w:numFmt w:val="bullet"/>
      <w:lvlText w:val=""/>
      <w:lvlJc w:val="left"/>
      <w:pPr>
        <w:ind w:left="4506" w:hanging="360"/>
      </w:pPr>
      <w:rPr>
        <w:rFonts w:ascii="Wingdings" w:hAnsi="Wingdings" w:hint="default"/>
      </w:rPr>
    </w:lvl>
    <w:lvl w:ilvl="6" w:tplc="F5627244" w:tentative="1">
      <w:start w:val="1"/>
      <w:numFmt w:val="bullet"/>
      <w:lvlText w:val=""/>
      <w:lvlJc w:val="left"/>
      <w:pPr>
        <w:ind w:left="5226" w:hanging="360"/>
      </w:pPr>
      <w:rPr>
        <w:rFonts w:ascii="Symbol" w:hAnsi="Symbol" w:hint="default"/>
      </w:rPr>
    </w:lvl>
    <w:lvl w:ilvl="7" w:tplc="065C6EFC" w:tentative="1">
      <w:start w:val="1"/>
      <w:numFmt w:val="bullet"/>
      <w:lvlText w:val="o"/>
      <w:lvlJc w:val="left"/>
      <w:pPr>
        <w:ind w:left="5946" w:hanging="360"/>
      </w:pPr>
      <w:rPr>
        <w:rFonts w:ascii="Courier New" w:hAnsi="Courier New" w:cs="Courier New" w:hint="default"/>
      </w:rPr>
    </w:lvl>
    <w:lvl w:ilvl="8" w:tplc="37F074C4" w:tentative="1">
      <w:start w:val="1"/>
      <w:numFmt w:val="bullet"/>
      <w:lvlText w:val=""/>
      <w:lvlJc w:val="left"/>
      <w:pPr>
        <w:ind w:left="6666" w:hanging="360"/>
      </w:pPr>
      <w:rPr>
        <w:rFonts w:ascii="Wingdings" w:hAnsi="Wingdings" w:hint="default"/>
      </w:rPr>
    </w:lvl>
  </w:abstractNum>
  <w:abstractNum w:abstractNumId="17" w15:restartNumberingAfterBreak="0">
    <w:nsid w:val="684E4689"/>
    <w:multiLevelType w:val="hybridMultilevel"/>
    <w:tmpl w:val="80C2F208"/>
    <w:lvl w:ilvl="0" w:tplc="C43A71EC">
      <w:start w:val="1"/>
      <w:numFmt w:val="bullet"/>
      <w:lvlText w:val="-"/>
      <w:lvlJc w:val="left"/>
      <w:pPr>
        <w:ind w:left="720" w:hanging="360"/>
      </w:pPr>
      <w:rPr>
        <w:rFonts w:ascii="Times New Roman" w:eastAsia="Times New Roman" w:hAnsi="Times New Roman" w:hint="default"/>
        <w:sz w:val="24"/>
        <w:szCs w:val="24"/>
      </w:rPr>
    </w:lvl>
    <w:lvl w:ilvl="1" w:tplc="F5904872" w:tentative="1">
      <w:start w:val="1"/>
      <w:numFmt w:val="bullet"/>
      <w:lvlText w:val="o"/>
      <w:lvlJc w:val="left"/>
      <w:pPr>
        <w:ind w:left="1440" w:hanging="360"/>
      </w:pPr>
      <w:rPr>
        <w:rFonts w:ascii="Courier New" w:hAnsi="Courier New" w:cs="Courier New" w:hint="default"/>
      </w:rPr>
    </w:lvl>
    <w:lvl w:ilvl="2" w:tplc="B718B462" w:tentative="1">
      <w:start w:val="1"/>
      <w:numFmt w:val="bullet"/>
      <w:lvlText w:val=""/>
      <w:lvlJc w:val="left"/>
      <w:pPr>
        <w:ind w:left="2160" w:hanging="360"/>
      </w:pPr>
      <w:rPr>
        <w:rFonts w:ascii="Wingdings" w:hAnsi="Wingdings" w:hint="default"/>
      </w:rPr>
    </w:lvl>
    <w:lvl w:ilvl="3" w:tplc="B1BC14C6" w:tentative="1">
      <w:start w:val="1"/>
      <w:numFmt w:val="bullet"/>
      <w:lvlText w:val=""/>
      <w:lvlJc w:val="left"/>
      <w:pPr>
        <w:ind w:left="2880" w:hanging="360"/>
      </w:pPr>
      <w:rPr>
        <w:rFonts w:ascii="Symbol" w:hAnsi="Symbol" w:hint="default"/>
      </w:rPr>
    </w:lvl>
    <w:lvl w:ilvl="4" w:tplc="5DEE06C8" w:tentative="1">
      <w:start w:val="1"/>
      <w:numFmt w:val="bullet"/>
      <w:lvlText w:val="o"/>
      <w:lvlJc w:val="left"/>
      <w:pPr>
        <w:ind w:left="3600" w:hanging="360"/>
      </w:pPr>
      <w:rPr>
        <w:rFonts w:ascii="Courier New" w:hAnsi="Courier New" w:cs="Courier New" w:hint="default"/>
      </w:rPr>
    </w:lvl>
    <w:lvl w:ilvl="5" w:tplc="84985268" w:tentative="1">
      <w:start w:val="1"/>
      <w:numFmt w:val="bullet"/>
      <w:lvlText w:val=""/>
      <w:lvlJc w:val="left"/>
      <w:pPr>
        <w:ind w:left="4320" w:hanging="360"/>
      </w:pPr>
      <w:rPr>
        <w:rFonts w:ascii="Wingdings" w:hAnsi="Wingdings" w:hint="default"/>
      </w:rPr>
    </w:lvl>
    <w:lvl w:ilvl="6" w:tplc="D5744EB2" w:tentative="1">
      <w:start w:val="1"/>
      <w:numFmt w:val="bullet"/>
      <w:lvlText w:val=""/>
      <w:lvlJc w:val="left"/>
      <w:pPr>
        <w:ind w:left="5040" w:hanging="360"/>
      </w:pPr>
      <w:rPr>
        <w:rFonts w:ascii="Symbol" w:hAnsi="Symbol" w:hint="default"/>
      </w:rPr>
    </w:lvl>
    <w:lvl w:ilvl="7" w:tplc="99EECB1E" w:tentative="1">
      <w:start w:val="1"/>
      <w:numFmt w:val="bullet"/>
      <w:lvlText w:val="o"/>
      <w:lvlJc w:val="left"/>
      <w:pPr>
        <w:ind w:left="5760" w:hanging="360"/>
      </w:pPr>
      <w:rPr>
        <w:rFonts w:ascii="Courier New" w:hAnsi="Courier New" w:cs="Courier New" w:hint="default"/>
      </w:rPr>
    </w:lvl>
    <w:lvl w:ilvl="8" w:tplc="D2B29E86" w:tentative="1">
      <w:start w:val="1"/>
      <w:numFmt w:val="bullet"/>
      <w:lvlText w:val=""/>
      <w:lvlJc w:val="left"/>
      <w:pPr>
        <w:ind w:left="6480" w:hanging="360"/>
      </w:pPr>
      <w:rPr>
        <w:rFonts w:ascii="Wingdings" w:hAnsi="Wingdings" w:hint="default"/>
      </w:rPr>
    </w:lvl>
  </w:abstractNum>
  <w:abstractNum w:abstractNumId="18" w15:restartNumberingAfterBreak="0">
    <w:nsid w:val="74441E31"/>
    <w:multiLevelType w:val="hybridMultilevel"/>
    <w:tmpl w:val="797E4274"/>
    <w:lvl w:ilvl="0" w:tplc="08090001">
      <w:start w:val="1"/>
      <w:numFmt w:val="bullet"/>
      <w:lvlText w:val=""/>
      <w:lvlJc w:val="left"/>
      <w:pPr>
        <w:tabs>
          <w:tab w:val="num" w:pos="720"/>
        </w:tabs>
        <w:ind w:left="720" w:hanging="360"/>
      </w:pPr>
      <w:rPr>
        <w:rFonts w:ascii="Symbol" w:hAnsi="Symbol" w:hint="default"/>
        <w:sz w:val="20"/>
        <w:szCs w:val="20"/>
      </w:rPr>
    </w:lvl>
    <w:lvl w:ilvl="1" w:tplc="9C16A290" w:tentative="1">
      <w:start w:val="1"/>
      <w:numFmt w:val="bullet"/>
      <w:lvlText w:val="o"/>
      <w:lvlJc w:val="left"/>
      <w:pPr>
        <w:tabs>
          <w:tab w:val="num" w:pos="1440"/>
        </w:tabs>
        <w:ind w:left="1440" w:hanging="360"/>
      </w:pPr>
      <w:rPr>
        <w:rFonts w:ascii="Courier New" w:hAnsi="Courier New" w:cs="Courier New" w:hint="default"/>
      </w:rPr>
    </w:lvl>
    <w:lvl w:ilvl="2" w:tplc="1A86051A" w:tentative="1">
      <w:start w:val="1"/>
      <w:numFmt w:val="bullet"/>
      <w:lvlText w:val=""/>
      <w:lvlJc w:val="left"/>
      <w:pPr>
        <w:tabs>
          <w:tab w:val="num" w:pos="2160"/>
        </w:tabs>
        <w:ind w:left="2160" w:hanging="360"/>
      </w:pPr>
      <w:rPr>
        <w:rFonts w:ascii="Wingdings" w:hAnsi="Wingdings" w:hint="default"/>
      </w:rPr>
    </w:lvl>
    <w:lvl w:ilvl="3" w:tplc="1D8CFAEC" w:tentative="1">
      <w:start w:val="1"/>
      <w:numFmt w:val="bullet"/>
      <w:lvlText w:val=""/>
      <w:lvlJc w:val="left"/>
      <w:pPr>
        <w:tabs>
          <w:tab w:val="num" w:pos="2880"/>
        </w:tabs>
        <w:ind w:left="2880" w:hanging="360"/>
      </w:pPr>
      <w:rPr>
        <w:rFonts w:ascii="Symbol" w:hAnsi="Symbol" w:hint="default"/>
      </w:rPr>
    </w:lvl>
    <w:lvl w:ilvl="4" w:tplc="E8EC6062" w:tentative="1">
      <w:start w:val="1"/>
      <w:numFmt w:val="bullet"/>
      <w:lvlText w:val="o"/>
      <w:lvlJc w:val="left"/>
      <w:pPr>
        <w:tabs>
          <w:tab w:val="num" w:pos="3600"/>
        </w:tabs>
        <w:ind w:left="3600" w:hanging="360"/>
      </w:pPr>
      <w:rPr>
        <w:rFonts w:ascii="Courier New" w:hAnsi="Courier New" w:cs="Courier New" w:hint="default"/>
      </w:rPr>
    </w:lvl>
    <w:lvl w:ilvl="5" w:tplc="EE6AD84E" w:tentative="1">
      <w:start w:val="1"/>
      <w:numFmt w:val="bullet"/>
      <w:lvlText w:val=""/>
      <w:lvlJc w:val="left"/>
      <w:pPr>
        <w:tabs>
          <w:tab w:val="num" w:pos="4320"/>
        </w:tabs>
        <w:ind w:left="4320" w:hanging="360"/>
      </w:pPr>
      <w:rPr>
        <w:rFonts w:ascii="Wingdings" w:hAnsi="Wingdings" w:hint="default"/>
      </w:rPr>
    </w:lvl>
    <w:lvl w:ilvl="6" w:tplc="E8025734" w:tentative="1">
      <w:start w:val="1"/>
      <w:numFmt w:val="bullet"/>
      <w:lvlText w:val=""/>
      <w:lvlJc w:val="left"/>
      <w:pPr>
        <w:tabs>
          <w:tab w:val="num" w:pos="5040"/>
        </w:tabs>
        <w:ind w:left="5040" w:hanging="360"/>
      </w:pPr>
      <w:rPr>
        <w:rFonts w:ascii="Symbol" w:hAnsi="Symbol" w:hint="default"/>
      </w:rPr>
    </w:lvl>
    <w:lvl w:ilvl="7" w:tplc="E152A5F6" w:tentative="1">
      <w:start w:val="1"/>
      <w:numFmt w:val="bullet"/>
      <w:lvlText w:val="o"/>
      <w:lvlJc w:val="left"/>
      <w:pPr>
        <w:tabs>
          <w:tab w:val="num" w:pos="5760"/>
        </w:tabs>
        <w:ind w:left="5760" w:hanging="360"/>
      </w:pPr>
      <w:rPr>
        <w:rFonts w:ascii="Courier New" w:hAnsi="Courier New" w:cs="Courier New" w:hint="default"/>
      </w:rPr>
    </w:lvl>
    <w:lvl w:ilvl="8" w:tplc="65A6F89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2C57A9"/>
    <w:multiLevelType w:val="hybridMultilevel"/>
    <w:tmpl w:val="B0868132"/>
    <w:lvl w:ilvl="0" w:tplc="08090001">
      <w:start w:val="1"/>
      <w:numFmt w:val="bullet"/>
      <w:lvlText w:val=""/>
      <w:lvlJc w:val="left"/>
      <w:pPr>
        <w:ind w:left="720" w:hanging="360"/>
      </w:pPr>
      <w:rPr>
        <w:rFonts w:ascii="Symbol" w:hAnsi="Symbol" w:hint="default"/>
        <w:sz w:val="20"/>
        <w:szCs w:val="20"/>
      </w:rPr>
    </w:lvl>
    <w:lvl w:ilvl="1" w:tplc="F5904872" w:tentative="1">
      <w:start w:val="1"/>
      <w:numFmt w:val="bullet"/>
      <w:lvlText w:val="o"/>
      <w:lvlJc w:val="left"/>
      <w:pPr>
        <w:ind w:left="1440" w:hanging="360"/>
      </w:pPr>
      <w:rPr>
        <w:rFonts w:ascii="Courier New" w:hAnsi="Courier New" w:cs="Courier New" w:hint="default"/>
      </w:rPr>
    </w:lvl>
    <w:lvl w:ilvl="2" w:tplc="B718B462" w:tentative="1">
      <w:start w:val="1"/>
      <w:numFmt w:val="bullet"/>
      <w:lvlText w:val=""/>
      <w:lvlJc w:val="left"/>
      <w:pPr>
        <w:ind w:left="2160" w:hanging="360"/>
      </w:pPr>
      <w:rPr>
        <w:rFonts w:ascii="Wingdings" w:hAnsi="Wingdings" w:hint="default"/>
      </w:rPr>
    </w:lvl>
    <w:lvl w:ilvl="3" w:tplc="B1BC14C6" w:tentative="1">
      <w:start w:val="1"/>
      <w:numFmt w:val="bullet"/>
      <w:lvlText w:val=""/>
      <w:lvlJc w:val="left"/>
      <w:pPr>
        <w:ind w:left="2880" w:hanging="360"/>
      </w:pPr>
      <w:rPr>
        <w:rFonts w:ascii="Symbol" w:hAnsi="Symbol" w:hint="default"/>
      </w:rPr>
    </w:lvl>
    <w:lvl w:ilvl="4" w:tplc="5DEE06C8" w:tentative="1">
      <w:start w:val="1"/>
      <w:numFmt w:val="bullet"/>
      <w:lvlText w:val="o"/>
      <w:lvlJc w:val="left"/>
      <w:pPr>
        <w:ind w:left="3600" w:hanging="360"/>
      </w:pPr>
      <w:rPr>
        <w:rFonts w:ascii="Courier New" w:hAnsi="Courier New" w:cs="Courier New" w:hint="default"/>
      </w:rPr>
    </w:lvl>
    <w:lvl w:ilvl="5" w:tplc="84985268" w:tentative="1">
      <w:start w:val="1"/>
      <w:numFmt w:val="bullet"/>
      <w:lvlText w:val=""/>
      <w:lvlJc w:val="left"/>
      <w:pPr>
        <w:ind w:left="4320" w:hanging="360"/>
      </w:pPr>
      <w:rPr>
        <w:rFonts w:ascii="Wingdings" w:hAnsi="Wingdings" w:hint="default"/>
      </w:rPr>
    </w:lvl>
    <w:lvl w:ilvl="6" w:tplc="D5744EB2" w:tentative="1">
      <w:start w:val="1"/>
      <w:numFmt w:val="bullet"/>
      <w:lvlText w:val=""/>
      <w:lvlJc w:val="left"/>
      <w:pPr>
        <w:ind w:left="5040" w:hanging="360"/>
      </w:pPr>
      <w:rPr>
        <w:rFonts w:ascii="Symbol" w:hAnsi="Symbol" w:hint="default"/>
      </w:rPr>
    </w:lvl>
    <w:lvl w:ilvl="7" w:tplc="99EECB1E" w:tentative="1">
      <w:start w:val="1"/>
      <w:numFmt w:val="bullet"/>
      <w:lvlText w:val="o"/>
      <w:lvlJc w:val="left"/>
      <w:pPr>
        <w:ind w:left="5760" w:hanging="360"/>
      </w:pPr>
      <w:rPr>
        <w:rFonts w:ascii="Courier New" w:hAnsi="Courier New" w:cs="Courier New" w:hint="default"/>
      </w:rPr>
    </w:lvl>
    <w:lvl w:ilvl="8" w:tplc="D2B29E86" w:tentative="1">
      <w:start w:val="1"/>
      <w:numFmt w:val="bullet"/>
      <w:lvlText w:val=""/>
      <w:lvlJc w:val="left"/>
      <w:pPr>
        <w:ind w:left="6480" w:hanging="360"/>
      </w:pPr>
      <w:rPr>
        <w:rFonts w:ascii="Wingdings" w:hAnsi="Wingdings" w:hint="default"/>
      </w:rPr>
    </w:lvl>
  </w:abstractNum>
  <w:abstractNum w:abstractNumId="20" w15:restartNumberingAfterBreak="0">
    <w:nsid w:val="778B5D79"/>
    <w:multiLevelType w:val="hybridMultilevel"/>
    <w:tmpl w:val="5BBA8A56"/>
    <w:lvl w:ilvl="0" w:tplc="748A6DD0">
      <w:start w:val="1"/>
      <w:numFmt w:val="bullet"/>
      <w:lvlText w:val=""/>
      <w:lvlJc w:val="left"/>
      <w:pPr>
        <w:ind w:left="720" w:hanging="360"/>
      </w:pPr>
      <w:rPr>
        <w:rFonts w:ascii="Symbol" w:hAnsi="Symbol" w:hint="default"/>
      </w:rPr>
    </w:lvl>
    <w:lvl w:ilvl="1" w:tplc="394463CC">
      <w:start w:val="1"/>
      <w:numFmt w:val="bullet"/>
      <w:lvlText w:val="o"/>
      <w:lvlJc w:val="left"/>
      <w:pPr>
        <w:ind w:left="1440" w:hanging="360"/>
      </w:pPr>
      <w:rPr>
        <w:rFonts w:ascii="Courier New" w:hAnsi="Courier New" w:hint="default"/>
      </w:rPr>
    </w:lvl>
    <w:lvl w:ilvl="2" w:tplc="FFDC696E">
      <w:start w:val="1"/>
      <w:numFmt w:val="bullet"/>
      <w:lvlText w:val=""/>
      <w:lvlJc w:val="left"/>
      <w:pPr>
        <w:ind w:left="2160" w:hanging="360"/>
      </w:pPr>
      <w:rPr>
        <w:rFonts w:ascii="Wingdings" w:hAnsi="Wingdings" w:hint="default"/>
      </w:rPr>
    </w:lvl>
    <w:lvl w:ilvl="3" w:tplc="0308A8DE">
      <w:start w:val="1"/>
      <w:numFmt w:val="bullet"/>
      <w:lvlText w:val=""/>
      <w:lvlJc w:val="left"/>
      <w:pPr>
        <w:ind w:left="2880" w:hanging="360"/>
      </w:pPr>
      <w:rPr>
        <w:rFonts w:ascii="Symbol" w:hAnsi="Symbol" w:hint="default"/>
      </w:rPr>
    </w:lvl>
    <w:lvl w:ilvl="4" w:tplc="E5DCD624">
      <w:start w:val="1"/>
      <w:numFmt w:val="bullet"/>
      <w:lvlText w:val="o"/>
      <w:lvlJc w:val="left"/>
      <w:pPr>
        <w:ind w:left="3600" w:hanging="360"/>
      </w:pPr>
      <w:rPr>
        <w:rFonts w:ascii="Courier New" w:hAnsi="Courier New" w:hint="default"/>
      </w:rPr>
    </w:lvl>
    <w:lvl w:ilvl="5" w:tplc="B92E98EA">
      <w:start w:val="1"/>
      <w:numFmt w:val="bullet"/>
      <w:lvlText w:val=""/>
      <w:lvlJc w:val="left"/>
      <w:pPr>
        <w:ind w:left="4320" w:hanging="360"/>
      </w:pPr>
      <w:rPr>
        <w:rFonts w:ascii="Wingdings" w:hAnsi="Wingdings" w:hint="default"/>
      </w:rPr>
    </w:lvl>
    <w:lvl w:ilvl="6" w:tplc="DA42A628">
      <w:start w:val="1"/>
      <w:numFmt w:val="bullet"/>
      <w:lvlText w:val=""/>
      <w:lvlJc w:val="left"/>
      <w:pPr>
        <w:ind w:left="5040" w:hanging="360"/>
      </w:pPr>
      <w:rPr>
        <w:rFonts w:ascii="Symbol" w:hAnsi="Symbol" w:hint="default"/>
      </w:rPr>
    </w:lvl>
    <w:lvl w:ilvl="7" w:tplc="BE042634">
      <w:start w:val="1"/>
      <w:numFmt w:val="bullet"/>
      <w:lvlText w:val="o"/>
      <w:lvlJc w:val="left"/>
      <w:pPr>
        <w:ind w:left="5760" w:hanging="360"/>
      </w:pPr>
      <w:rPr>
        <w:rFonts w:ascii="Courier New" w:hAnsi="Courier New" w:hint="default"/>
      </w:rPr>
    </w:lvl>
    <w:lvl w:ilvl="8" w:tplc="F5F8F3D2">
      <w:start w:val="1"/>
      <w:numFmt w:val="bullet"/>
      <w:lvlText w:val=""/>
      <w:lvlJc w:val="left"/>
      <w:pPr>
        <w:ind w:left="6480" w:hanging="360"/>
      </w:pPr>
      <w:rPr>
        <w:rFonts w:ascii="Wingdings" w:hAnsi="Wingdings" w:hint="default"/>
      </w:rPr>
    </w:lvl>
  </w:abstractNum>
  <w:abstractNum w:abstractNumId="21" w15:restartNumberingAfterBreak="0">
    <w:nsid w:val="7CA17A66"/>
    <w:multiLevelType w:val="hybridMultilevel"/>
    <w:tmpl w:val="CF882DD2"/>
    <w:lvl w:ilvl="0" w:tplc="FFFFFFFF">
      <w:start w:val="1"/>
      <w:numFmt w:val="bullet"/>
      <w:lvlText w:val=""/>
      <w:lvlJc w:val="left"/>
      <w:pPr>
        <w:ind w:left="720" w:hanging="360"/>
      </w:pPr>
      <w:rPr>
        <w:rFonts w:ascii="Symbol" w:hAnsi="Symbol" w:hint="default"/>
      </w:rPr>
    </w:lvl>
    <w:lvl w:ilvl="1" w:tplc="66683016">
      <w:start w:val="1"/>
      <w:numFmt w:val="bullet"/>
      <w:lvlText w:val="o"/>
      <w:lvlJc w:val="left"/>
      <w:pPr>
        <w:ind w:left="1440" w:hanging="360"/>
      </w:pPr>
      <w:rPr>
        <w:rFonts w:ascii="Courier New" w:hAnsi="Courier New" w:hint="default"/>
      </w:rPr>
    </w:lvl>
    <w:lvl w:ilvl="2" w:tplc="3CF86946">
      <w:start w:val="1"/>
      <w:numFmt w:val="bullet"/>
      <w:lvlText w:val=""/>
      <w:lvlJc w:val="left"/>
      <w:pPr>
        <w:ind w:left="2160" w:hanging="360"/>
      </w:pPr>
      <w:rPr>
        <w:rFonts w:ascii="Wingdings" w:hAnsi="Wingdings" w:hint="default"/>
      </w:rPr>
    </w:lvl>
    <w:lvl w:ilvl="3" w:tplc="F91C40E4">
      <w:start w:val="1"/>
      <w:numFmt w:val="bullet"/>
      <w:lvlText w:val=""/>
      <w:lvlJc w:val="left"/>
      <w:pPr>
        <w:ind w:left="2880" w:hanging="360"/>
      </w:pPr>
      <w:rPr>
        <w:rFonts w:ascii="Symbol" w:hAnsi="Symbol" w:hint="default"/>
      </w:rPr>
    </w:lvl>
    <w:lvl w:ilvl="4" w:tplc="E1DC36AE">
      <w:start w:val="1"/>
      <w:numFmt w:val="bullet"/>
      <w:lvlText w:val="o"/>
      <w:lvlJc w:val="left"/>
      <w:pPr>
        <w:ind w:left="3600" w:hanging="360"/>
      </w:pPr>
      <w:rPr>
        <w:rFonts w:ascii="Courier New" w:hAnsi="Courier New" w:hint="default"/>
      </w:rPr>
    </w:lvl>
    <w:lvl w:ilvl="5" w:tplc="1A3CF6C4">
      <w:start w:val="1"/>
      <w:numFmt w:val="bullet"/>
      <w:lvlText w:val=""/>
      <w:lvlJc w:val="left"/>
      <w:pPr>
        <w:ind w:left="4320" w:hanging="360"/>
      </w:pPr>
      <w:rPr>
        <w:rFonts w:ascii="Wingdings" w:hAnsi="Wingdings" w:hint="default"/>
      </w:rPr>
    </w:lvl>
    <w:lvl w:ilvl="6" w:tplc="7A06DBF4">
      <w:start w:val="1"/>
      <w:numFmt w:val="bullet"/>
      <w:lvlText w:val=""/>
      <w:lvlJc w:val="left"/>
      <w:pPr>
        <w:ind w:left="5040" w:hanging="360"/>
      </w:pPr>
      <w:rPr>
        <w:rFonts w:ascii="Symbol" w:hAnsi="Symbol" w:hint="default"/>
      </w:rPr>
    </w:lvl>
    <w:lvl w:ilvl="7" w:tplc="E2568DB2">
      <w:start w:val="1"/>
      <w:numFmt w:val="bullet"/>
      <w:lvlText w:val="o"/>
      <w:lvlJc w:val="left"/>
      <w:pPr>
        <w:ind w:left="5760" w:hanging="360"/>
      </w:pPr>
      <w:rPr>
        <w:rFonts w:ascii="Courier New" w:hAnsi="Courier New" w:hint="default"/>
      </w:rPr>
    </w:lvl>
    <w:lvl w:ilvl="8" w:tplc="8A821EFA">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4"/>
  </w:num>
  <w:num w:numId="4">
    <w:abstractNumId w:val="20"/>
  </w:num>
  <w:num w:numId="5">
    <w:abstractNumId w:val="6"/>
  </w:num>
  <w:num w:numId="6">
    <w:abstractNumId w:val="16"/>
  </w:num>
  <w:num w:numId="7">
    <w:abstractNumId w:val="8"/>
  </w:num>
  <w:num w:numId="8">
    <w:abstractNumId w:val="17"/>
  </w:num>
  <w:num w:numId="9">
    <w:abstractNumId w:val="7"/>
  </w:num>
  <w:num w:numId="10">
    <w:abstractNumId w:val="11"/>
  </w:num>
  <w:num w:numId="11">
    <w:abstractNumId w:val="0"/>
  </w:num>
  <w:num w:numId="12">
    <w:abstractNumId w:val="5"/>
  </w:num>
  <w:num w:numId="13">
    <w:abstractNumId w:val="19"/>
  </w:num>
  <w:num w:numId="14">
    <w:abstractNumId w:val="4"/>
  </w:num>
  <w:num w:numId="15">
    <w:abstractNumId w:val="18"/>
  </w:num>
  <w:num w:numId="16">
    <w:abstractNumId w:val="13"/>
  </w:num>
  <w:num w:numId="17">
    <w:abstractNumId w:val="1"/>
  </w:num>
  <w:num w:numId="18">
    <w:abstractNumId w:val="9"/>
  </w:num>
  <w:num w:numId="19">
    <w:abstractNumId w:val="15"/>
  </w:num>
  <w:num w:numId="20">
    <w:abstractNumId w:val="10"/>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forms" w:enforcement="1" w:cryptProviderType="rsaAES" w:cryptAlgorithmClass="hash" w:cryptAlgorithmType="typeAny" w:cryptAlgorithmSid="14" w:cryptSpinCount="100000" w:hash="YygsTPwRrUyiXy7U0dyyuWIw8UEGAGjEUusIbaRKjX5K7j9oCeQKUdAb7WthtAFtsbCz9O+9gWe5ZQfLTh5H5Q==" w:salt="24pjBR3/55CpZX9qKkvfC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92"/>
    <w:rsid w:val="00021A5C"/>
    <w:rsid w:val="0003005C"/>
    <w:rsid w:val="00054CAF"/>
    <w:rsid w:val="00056912"/>
    <w:rsid w:val="00056920"/>
    <w:rsid w:val="00062FA8"/>
    <w:rsid w:val="000651D5"/>
    <w:rsid w:val="00084E93"/>
    <w:rsid w:val="00085C2A"/>
    <w:rsid w:val="00085C7C"/>
    <w:rsid w:val="00092623"/>
    <w:rsid w:val="000A1513"/>
    <w:rsid w:val="000A6DCA"/>
    <w:rsid w:val="000D37EE"/>
    <w:rsid w:val="000E1E2B"/>
    <w:rsid w:val="000F4CEC"/>
    <w:rsid w:val="000F533D"/>
    <w:rsid w:val="0011128E"/>
    <w:rsid w:val="00112546"/>
    <w:rsid w:val="00113963"/>
    <w:rsid w:val="00114753"/>
    <w:rsid w:val="00132E43"/>
    <w:rsid w:val="00150CAB"/>
    <w:rsid w:val="00151075"/>
    <w:rsid w:val="00154D29"/>
    <w:rsid w:val="0015622D"/>
    <w:rsid w:val="001674C8"/>
    <w:rsid w:val="0017165A"/>
    <w:rsid w:val="0017346D"/>
    <w:rsid w:val="00177DED"/>
    <w:rsid w:val="00183AF9"/>
    <w:rsid w:val="00190BDA"/>
    <w:rsid w:val="001A58A8"/>
    <w:rsid w:val="001A7360"/>
    <w:rsid w:val="001B3E96"/>
    <w:rsid w:val="001D187D"/>
    <w:rsid w:val="001F5AA3"/>
    <w:rsid w:val="002018BF"/>
    <w:rsid w:val="00204163"/>
    <w:rsid w:val="002135B5"/>
    <w:rsid w:val="002157A6"/>
    <w:rsid w:val="002331BF"/>
    <w:rsid w:val="00247275"/>
    <w:rsid w:val="00267D84"/>
    <w:rsid w:val="00273F06"/>
    <w:rsid w:val="00280081"/>
    <w:rsid w:val="002942DA"/>
    <w:rsid w:val="002A68DA"/>
    <w:rsid w:val="002C4942"/>
    <w:rsid w:val="002C6276"/>
    <w:rsid w:val="002E2A98"/>
    <w:rsid w:val="002F3B0E"/>
    <w:rsid w:val="003001DA"/>
    <w:rsid w:val="00305978"/>
    <w:rsid w:val="0030628B"/>
    <w:rsid w:val="00315499"/>
    <w:rsid w:val="003173F2"/>
    <w:rsid w:val="003233BF"/>
    <w:rsid w:val="00323777"/>
    <w:rsid w:val="00324D92"/>
    <w:rsid w:val="00332409"/>
    <w:rsid w:val="00354C40"/>
    <w:rsid w:val="00356FCE"/>
    <w:rsid w:val="00357783"/>
    <w:rsid w:val="00360113"/>
    <w:rsid w:val="003631EE"/>
    <w:rsid w:val="003657F1"/>
    <w:rsid w:val="00367C6A"/>
    <w:rsid w:val="00377980"/>
    <w:rsid w:val="0038276D"/>
    <w:rsid w:val="00383431"/>
    <w:rsid w:val="00384D05"/>
    <w:rsid w:val="00385216"/>
    <w:rsid w:val="00387700"/>
    <w:rsid w:val="00392424"/>
    <w:rsid w:val="00395720"/>
    <w:rsid w:val="003A51D1"/>
    <w:rsid w:val="003B3605"/>
    <w:rsid w:val="003B41F7"/>
    <w:rsid w:val="003C34CC"/>
    <w:rsid w:val="003D5FB7"/>
    <w:rsid w:val="003E3D8C"/>
    <w:rsid w:val="003E72D2"/>
    <w:rsid w:val="003F0A72"/>
    <w:rsid w:val="00404349"/>
    <w:rsid w:val="00441595"/>
    <w:rsid w:val="004466F5"/>
    <w:rsid w:val="004536BB"/>
    <w:rsid w:val="00473889"/>
    <w:rsid w:val="004803E9"/>
    <w:rsid w:val="00484413"/>
    <w:rsid w:val="00485229"/>
    <w:rsid w:val="0048581A"/>
    <w:rsid w:val="00493192"/>
    <w:rsid w:val="004A1D5A"/>
    <w:rsid w:val="004B3E79"/>
    <w:rsid w:val="004B5817"/>
    <w:rsid w:val="004C08F1"/>
    <w:rsid w:val="004C160B"/>
    <w:rsid w:val="004C4A80"/>
    <w:rsid w:val="004C6F62"/>
    <w:rsid w:val="004E781F"/>
    <w:rsid w:val="004F19BB"/>
    <w:rsid w:val="00500C41"/>
    <w:rsid w:val="00501649"/>
    <w:rsid w:val="00510903"/>
    <w:rsid w:val="0051226F"/>
    <w:rsid w:val="00517F8B"/>
    <w:rsid w:val="00524615"/>
    <w:rsid w:val="00527DE7"/>
    <w:rsid w:val="00532803"/>
    <w:rsid w:val="00540A3C"/>
    <w:rsid w:val="00560414"/>
    <w:rsid w:val="00582F6D"/>
    <w:rsid w:val="00590F4C"/>
    <w:rsid w:val="00595C92"/>
    <w:rsid w:val="005A49F2"/>
    <w:rsid w:val="005C43DB"/>
    <w:rsid w:val="005F0334"/>
    <w:rsid w:val="0060064B"/>
    <w:rsid w:val="00602795"/>
    <w:rsid w:val="0060749E"/>
    <w:rsid w:val="006143A7"/>
    <w:rsid w:val="00627AE2"/>
    <w:rsid w:val="00636D2F"/>
    <w:rsid w:val="006467E4"/>
    <w:rsid w:val="00673502"/>
    <w:rsid w:val="00673CDB"/>
    <w:rsid w:val="006821EA"/>
    <w:rsid w:val="00685C6E"/>
    <w:rsid w:val="0069303B"/>
    <w:rsid w:val="006952AD"/>
    <w:rsid w:val="006A039E"/>
    <w:rsid w:val="006A39C6"/>
    <w:rsid w:val="006A4D14"/>
    <w:rsid w:val="006B0F41"/>
    <w:rsid w:val="006B7C77"/>
    <w:rsid w:val="006D16BF"/>
    <w:rsid w:val="006E3F06"/>
    <w:rsid w:val="006E7669"/>
    <w:rsid w:val="006F0A1A"/>
    <w:rsid w:val="006F58FD"/>
    <w:rsid w:val="006F708F"/>
    <w:rsid w:val="007055C9"/>
    <w:rsid w:val="00711984"/>
    <w:rsid w:val="0072288F"/>
    <w:rsid w:val="007423D0"/>
    <w:rsid w:val="00746474"/>
    <w:rsid w:val="007517E7"/>
    <w:rsid w:val="007539B8"/>
    <w:rsid w:val="007551DD"/>
    <w:rsid w:val="00756EF0"/>
    <w:rsid w:val="00765790"/>
    <w:rsid w:val="0076603F"/>
    <w:rsid w:val="00766210"/>
    <w:rsid w:val="00784FBE"/>
    <w:rsid w:val="00786836"/>
    <w:rsid w:val="007A5C0C"/>
    <w:rsid w:val="007B0742"/>
    <w:rsid w:val="007D3773"/>
    <w:rsid w:val="007D6C2C"/>
    <w:rsid w:val="007D7ECA"/>
    <w:rsid w:val="007E3177"/>
    <w:rsid w:val="007E43C9"/>
    <w:rsid w:val="008113AD"/>
    <w:rsid w:val="00820032"/>
    <w:rsid w:val="0082261E"/>
    <w:rsid w:val="00830CF8"/>
    <w:rsid w:val="0084128B"/>
    <w:rsid w:val="0085266C"/>
    <w:rsid w:val="00852D22"/>
    <w:rsid w:val="0087094B"/>
    <w:rsid w:val="00876AE0"/>
    <w:rsid w:val="008A2B72"/>
    <w:rsid w:val="008A4B49"/>
    <w:rsid w:val="008B362F"/>
    <w:rsid w:val="008D5BD5"/>
    <w:rsid w:val="008F18BE"/>
    <w:rsid w:val="008F1E33"/>
    <w:rsid w:val="009123B8"/>
    <w:rsid w:val="00917634"/>
    <w:rsid w:val="009271F4"/>
    <w:rsid w:val="0094274E"/>
    <w:rsid w:val="00944D27"/>
    <w:rsid w:val="00950537"/>
    <w:rsid w:val="00956A68"/>
    <w:rsid w:val="009602FD"/>
    <w:rsid w:val="00961812"/>
    <w:rsid w:val="00974904"/>
    <w:rsid w:val="0099450B"/>
    <w:rsid w:val="00997E2F"/>
    <w:rsid w:val="009A00E2"/>
    <w:rsid w:val="009C262D"/>
    <w:rsid w:val="009E05A0"/>
    <w:rsid w:val="009E5F3F"/>
    <w:rsid w:val="009E6EE9"/>
    <w:rsid w:val="009F08BB"/>
    <w:rsid w:val="009F3292"/>
    <w:rsid w:val="00A012C2"/>
    <w:rsid w:val="00A02DF2"/>
    <w:rsid w:val="00A04584"/>
    <w:rsid w:val="00A124CE"/>
    <w:rsid w:val="00A14EE6"/>
    <w:rsid w:val="00A25FFB"/>
    <w:rsid w:val="00A34193"/>
    <w:rsid w:val="00A444A5"/>
    <w:rsid w:val="00A64F17"/>
    <w:rsid w:val="00A81305"/>
    <w:rsid w:val="00AA0681"/>
    <w:rsid w:val="00AB2073"/>
    <w:rsid w:val="00AC2131"/>
    <w:rsid w:val="00AE0CA0"/>
    <w:rsid w:val="00AE2835"/>
    <w:rsid w:val="00B100D0"/>
    <w:rsid w:val="00B21572"/>
    <w:rsid w:val="00B3085A"/>
    <w:rsid w:val="00B41D36"/>
    <w:rsid w:val="00B42214"/>
    <w:rsid w:val="00B47C2F"/>
    <w:rsid w:val="00B547AC"/>
    <w:rsid w:val="00B57D46"/>
    <w:rsid w:val="00B67BDE"/>
    <w:rsid w:val="00B6C4A6"/>
    <w:rsid w:val="00B73C1C"/>
    <w:rsid w:val="00B76D5D"/>
    <w:rsid w:val="00B921DC"/>
    <w:rsid w:val="00B970C5"/>
    <w:rsid w:val="00BA0265"/>
    <w:rsid w:val="00BD27D5"/>
    <w:rsid w:val="00BE5279"/>
    <w:rsid w:val="00BF2425"/>
    <w:rsid w:val="00BF742C"/>
    <w:rsid w:val="00BF7863"/>
    <w:rsid w:val="00C017C5"/>
    <w:rsid w:val="00C26764"/>
    <w:rsid w:val="00C50A3A"/>
    <w:rsid w:val="00C61F22"/>
    <w:rsid w:val="00C6230A"/>
    <w:rsid w:val="00C65989"/>
    <w:rsid w:val="00C70939"/>
    <w:rsid w:val="00C772B3"/>
    <w:rsid w:val="00C822E4"/>
    <w:rsid w:val="00C96527"/>
    <w:rsid w:val="00CA7209"/>
    <w:rsid w:val="00CB5951"/>
    <w:rsid w:val="00CD06CA"/>
    <w:rsid w:val="00CD7112"/>
    <w:rsid w:val="00CE30A4"/>
    <w:rsid w:val="00CE7512"/>
    <w:rsid w:val="00D04E68"/>
    <w:rsid w:val="00D07BAF"/>
    <w:rsid w:val="00D1400D"/>
    <w:rsid w:val="00D17D01"/>
    <w:rsid w:val="00D21F0D"/>
    <w:rsid w:val="00D2247F"/>
    <w:rsid w:val="00D2755B"/>
    <w:rsid w:val="00D309A7"/>
    <w:rsid w:val="00D47DD1"/>
    <w:rsid w:val="00D50219"/>
    <w:rsid w:val="00D5506F"/>
    <w:rsid w:val="00D71632"/>
    <w:rsid w:val="00D813D7"/>
    <w:rsid w:val="00D90CDC"/>
    <w:rsid w:val="00D92E39"/>
    <w:rsid w:val="00D948F4"/>
    <w:rsid w:val="00DA2A23"/>
    <w:rsid w:val="00DA38E6"/>
    <w:rsid w:val="00DA4279"/>
    <w:rsid w:val="00DA43EB"/>
    <w:rsid w:val="00DA6676"/>
    <w:rsid w:val="00DB363B"/>
    <w:rsid w:val="00DB55FF"/>
    <w:rsid w:val="00DC67EC"/>
    <w:rsid w:val="00DD3A3B"/>
    <w:rsid w:val="00DE2089"/>
    <w:rsid w:val="00DE38FA"/>
    <w:rsid w:val="00DE45DE"/>
    <w:rsid w:val="00DE73D6"/>
    <w:rsid w:val="00DF3F25"/>
    <w:rsid w:val="00DF7130"/>
    <w:rsid w:val="00E0040D"/>
    <w:rsid w:val="00E02219"/>
    <w:rsid w:val="00E169A1"/>
    <w:rsid w:val="00E2144C"/>
    <w:rsid w:val="00E25AB6"/>
    <w:rsid w:val="00E508BC"/>
    <w:rsid w:val="00E62B2C"/>
    <w:rsid w:val="00E810A5"/>
    <w:rsid w:val="00EA7AA3"/>
    <w:rsid w:val="00EC344D"/>
    <w:rsid w:val="00ED439E"/>
    <w:rsid w:val="00EF3F6C"/>
    <w:rsid w:val="00F107D2"/>
    <w:rsid w:val="00F1100C"/>
    <w:rsid w:val="00F1226D"/>
    <w:rsid w:val="00F14EA9"/>
    <w:rsid w:val="00F24900"/>
    <w:rsid w:val="00F25B72"/>
    <w:rsid w:val="00F33EB2"/>
    <w:rsid w:val="00F3656C"/>
    <w:rsid w:val="00F415DE"/>
    <w:rsid w:val="00F42741"/>
    <w:rsid w:val="00F437AA"/>
    <w:rsid w:val="00F611CE"/>
    <w:rsid w:val="00F63098"/>
    <w:rsid w:val="00F67DE3"/>
    <w:rsid w:val="00F75E6D"/>
    <w:rsid w:val="00F75F26"/>
    <w:rsid w:val="00F7730A"/>
    <w:rsid w:val="00FB2AC7"/>
    <w:rsid w:val="00FB5132"/>
    <w:rsid w:val="00FB72E3"/>
    <w:rsid w:val="00FF0532"/>
    <w:rsid w:val="0141C8FF"/>
    <w:rsid w:val="0143EBA8"/>
    <w:rsid w:val="01A0107A"/>
    <w:rsid w:val="01C10B5F"/>
    <w:rsid w:val="028C231B"/>
    <w:rsid w:val="02B5700B"/>
    <w:rsid w:val="02E8DEF4"/>
    <w:rsid w:val="0355A655"/>
    <w:rsid w:val="03AFE8AE"/>
    <w:rsid w:val="043D2813"/>
    <w:rsid w:val="047E8874"/>
    <w:rsid w:val="0493AE28"/>
    <w:rsid w:val="04DA97F5"/>
    <w:rsid w:val="04E18F4E"/>
    <w:rsid w:val="04F22448"/>
    <w:rsid w:val="0503B4BE"/>
    <w:rsid w:val="0573650F"/>
    <w:rsid w:val="05A76171"/>
    <w:rsid w:val="063C08F9"/>
    <w:rsid w:val="0683F90C"/>
    <w:rsid w:val="06CEE6A0"/>
    <w:rsid w:val="06EC03ED"/>
    <w:rsid w:val="06EC225A"/>
    <w:rsid w:val="06FFCBB2"/>
    <w:rsid w:val="0764F60D"/>
    <w:rsid w:val="07F32CC6"/>
    <w:rsid w:val="0843EA02"/>
    <w:rsid w:val="08450FCB"/>
    <w:rsid w:val="086E8C34"/>
    <w:rsid w:val="089A08F0"/>
    <w:rsid w:val="08AF638F"/>
    <w:rsid w:val="092D6221"/>
    <w:rsid w:val="0955CEEE"/>
    <w:rsid w:val="099FA2E3"/>
    <w:rsid w:val="0A0F2656"/>
    <w:rsid w:val="0A187482"/>
    <w:rsid w:val="0A4984B8"/>
    <w:rsid w:val="0A649279"/>
    <w:rsid w:val="0AFF76E9"/>
    <w:rsid w:val="0B6A0E12"/>
    <w:rsid w:val="0BA52D41"/>
    <w:rsid w:val="0BA80751"/>
    <w:rsid w:val="0BD386F9"/>
    <w:rsid w:val="0C0EE032"/>
    <w:rsid w:val="0C1B94DA"/>
    <w:rsid w:val="0C6E7981"/>
    <w:rsid w:val="0C8F4C30"/>
    <w:rsid w:val="0D1AC816"/>
    <w:rsid w:val="0D498E15"/>
    <w:rsid w:val="0D4FA7AB"/>
    <w:rsid w:val="0D7CB1EF"/>
    <w:rsid w:val="0DB27441"/>
    <w:rsid w:val="0DB7653B"/>
    <w:rsid w:val="0DBE6287"/>
    <w:rsid w:val="0DF088F6"/>
    <w:rsid w:val="0E641406"/>
    <w:rsid w:val="0E82539E"/>
    <w:rsid w:val="0E95BF25"/>
    <w:rsid w:val="0ECC3993"/>
    <w:rsid w:val="0EDB1785"/>
    <w:rsid w:val="0EE6A0F9"/>
    <w:rsid w:val="0F2C1E4C"/>
    <w:rsid w:val="0FEB2C00"/>
    <w:rsid w:val="0FF6FE4A"/>
    <w:rsid w:val="10061DBD"/>
    <w:rsid w:val="100E18BC"/>
    <w:rsid w:val="1039C522"/>
    <w:rsid w:val="10AF9A4C"/>
    <w:rsid w:val="10D6823F"/>
    <w:rsid w:val="1133A6BC"/>
    <w:rsid w:val="1153A2B2"/>
    <w:rsid w:val="1203FC4E"/>
    <w:rsid w:val="121CA8A3"/>
    <w:rsid w:val="12577325"/>
    <w:rsid w:val="1263BF0E"/>
    <w:rsid w:val="12E36B3C"/>
    <w:rsid w:val="13073CE8"/>
    <w:rsid w:val="1368B149"/>
    <w:rsid w:val="1394865A"/>
    <w:rsid w:val="13E49843"/>
    <w:rsid w:val="1426A6BF"/>
    <w:rsid w:val="144524C1"/>
    <w:rsid w:val="1456295F"/>
    <w:rsid w:val="147054F0"/>
    <w:rsid w:val="14B88949"/>
    <w:rsid w:val="14CF44B1"/>
    <w:rsid w:val="14D79362"/>
    <w:rsid w:val="14FD1ED9"/>
    <w:rsid w:val="14FF0366"/>
    <w:rsid w:val="1574BE3A"/>
    <w:rsid w:val="157F7389"/>
    <w:rsid w:val="15AF09EA"/>
    <w:rsid w:val="15D8E4FD"/>
    <w:rsid w:val="161FCC23"/>
    <w:rsid w:val="16511F38"/>
    <w:rsid w:val="169A061B"/>
    <w:rsid w:val="16AE4C8D"/>
    <w:rsid w:val="16E81DC2"/>
    <w:rsid w:val="1744400E"/>
    <w:rsid w:val="1753B99F"/>
    <w:rsid w:val="178856EF"/>
    <w:rsid w:val="178DC8AC"/>
    <w:rsid w:val="17A2E9AA"/>
    <w:rsid w:val="17ADF061"/>
    <w:rsid w:val="17DCC24D"/>
    <w:rsid w:val="17F5EAAA"/>
    <w:rsid w:val="1816FCBC"/>
    <w:rsid w:val="183D5ED7"/>
    <w:rsid w:val="183F20C7"/>
    <w:rsid w:val="1879B923"/>
    <w:rsid w:val="19280EFB"/>
    <w:rsid w:val="195AA8CC"/>
    <w:rsid w:val="197892AE"/>
    <w:rsid w:val="1983667E"/>
    <w:rsid w:val="19F3CF22"/>
    <w:rsid w:val="1A4C428B"/>
    <w:rsid w:val="1A6425FE"/>
    <w:rsid w:val="1A705C27"/>
    <w:rsid w:val="1A9EC778"/>
    <w:rsid w:val="1AA1FB9C"/>
    <w:rsid w:val="1AA5BED1"/>
    <w:rsid w:val="1ABA6381"/>
    <w:rsid w:val="1B0AF57E"/>
    <w:rsid w:val="1B1A568C"/>
    <w:rsid w:val="1B26FCBC"/>
    <w:rsid w:val="1B8F9F83"/>
    <w:rsid w:val="1BC38AE9"/>
    <w:rsid w:val="1BCA6B58"/>
    <w:rsid w:val="1BD969A5"/>
    <w:rsid w:val="1C092BCD"/>
    <w:rsid w:val="1C38D0BE"/>
    <w:rsid w:val="1C3D8F76"/>
    <w:rsid w:val="1C418F32"/>
    <w:rsid w:val="1C993F80"/>
    <w:rsid w:val="1CA2AF3E"/>
    <w:rsid w:val="1CC308F2"/>
    <w:rsid w:val="1CC891F1"/>
    <w:rsid w:val="1D0BC306"/>
    <w:rsid w:val="1D491326"/>
    <w:rsid w:val="1D54A0A5"/>
    <w:rsid w:val="1D95AEAB"/>
    <w:rsid w:val="1DB75C49"/>
    <w:rsid w:val="1E20098F"/>
    <w:rsid w:val="1E2E8155"/>
    <w:rsid w:val="1E8F1C47"/>
    <w:rsid w:val="1E99662B"/>
    <w:rsid w:val="1EF0CE98"/>
    <w:rsid w:val="1F199F46"/>
    <w:rsid w:val="1F97507F"/>
    <w:rsid w:val="1FBA0ED2"/>
    <w:rsid w:val="1FC0A4C9"/>
    <w:rsid w:val="1FC9887C"/>
    <w:rsid w:val="1FD45248"/>
    <w:rsid w:val="1FE6F447"/>
    <w:rsid w:val="1FF7FB3F"/>
    <w:rsid w:val="200D90BF"/>
    <w:rsid w:val="208C38BB"/>
    <w:rsid w:val="20BA715C"/>
    <w:rsid w:val="2132BB40"/>
    <w:rsid w:val="21EAD4CF"/>
    <w:rsid w:val="21F553DF"/>
    <w:rsid w:val="22245EB8"/>
    <w:rsid w:val="225641BD"/>
    <w:rsid w:val="239680CC"/>
    <w:rsid w:val="24359074"/>
    <w:rsid w:val="24418408"/>
    <w:rsid w:val="24AE89A1"/>
    <w:rsid w:val="24B0A8A6"/>
    <w:rsid w:val="25071BD8"/>
    <w:rsid w:val="255144D2"/>
    <w:rsid w:val="257F080E"/>
    <w:rsid w:val="25B1345F"/>
    <w:rsid w:val="2619C28D"/>
    <w:rsid w:val="263E0BC6"/>
    <w:rsid w:val="265849C2"/>
    <w:rsid w:val="268BABD8"/>
    <w:rsid w:val="26F18210"/>
    <w:rsid w:val="274AF716"/>
    <w:rsid w:val="2761BF19"/>
    <w:rsid w:val="27A9C567"/>
    <w:rsid w:val="27FF457C"/>
    <w:rsid w:val="280A1BD2"/>
    <w:rsid w:val="28141D17"/>
    <w:rsid w:val="28468FB4"/>
    <w:rsid w:val="28AC5AE4"/>
    <w:rsid w:val="28EA6BF8"/>
    <w:rsid w:val="28EF294F"/>
    <w:rsid w:val="2992544D"/>
    <w:rsid w:val="29C00F95"/>
    <w:rsid w:val="29FA11AB"/>
    <w:rsid w:val="2A03FE9F"/>
    <w:rsid w:val="2A24F11D"/>
    <w:rsid w:val="2A7DA6C9"/>
    <w:rsid w:val="2A930CE8"/>
    <w:rsid w:val="2A9BC2E5"/>
    <w:rsid w:val="2ABCF31E"/>
    <w:rsid w:val="2B277BB7"/>
    <w:rsid w:val="2B3C4D2C"/>
    <w:rsid w:val="2B86A6A3"/>
    <w:rsid w:val="2BCF51A0"/>
    <w:rsid w:val="2C0F17EF"/>
    <w:rsid w:val="2C0F4191"/>
    <w:rsid w:val="2C52BAA8"/>
    <w:rsid w:val="2C5C4162"/>
    <w:rsid w:val="2C998640"/>
    <w:rsid w:val="2C9BB630"/>
    <w:rsid w:val="2CAD4D4A"/>
    <w:rsid w:val="2D08BE73"/>
    <w:rsid w:val="2D26687B"/>
    <w:rsid w:val="2D5A53E1"/>
    <w:rsid w:val="2D6B2201"/>
    <w:rsid w:val="2D7A24F6"/>
    <w:rsid w:val="2D855BAD"/>
    <w:rsid w:val="2DD98C90"/>
    <w:rsid w:val="2E2BD2FC"/>
    <w:rsid w:val="2E510B31"/>
    <w:rsid w:val="2E73F846"/>
    <w:rsid w:val="2EF03FEC"/>
    <w:rsid w:val="2F16E13B"/>
    <w:rsid w:val="2F36373A"/>
    <w:rsid w:val="2F83B3E6"/>
    <w:rsid w:val="2F876ADE"/>
    <w:rsid w:val="2F9FD740"/>
    <w:rsid w:val="2FA41B65"/>
    <w:rsid w:val="2FDE9FB0"/>
    <w:rsid w:val="2FEA1C5C"/>
    <w:rsid w:val="301763C5"/>
    <w:rsid w:val="30405F35"/>
    <w:rsid w:val="309BE4FF"/>
    <w:rsid w:val="30B76CC9"/>
    <w:rsid w:val="3154F2D3"/>
    <w:rsid w:val="318C406B"/>
    <w:rsid w:val="31BAF736"/>
    <w:rsid w:val="31CD6B74"/>
    <w:rsid w:val="31FB815A"/>
    <w:rsid w:val="31FDBC36"/>
    <w:rsid w:val="329C94CF"/>
    <w:rsid w:val="32AF3950"/>
    <w:rsid w:val="32EF517E"/>
    <w:rsid w:val="341861A5"/>
    <w:rsid w:val="341D842A"/>
    <w:rsid w:val="346AB267"/>
    <w:rsid w:val="346FB3BA"/>
    <w:rsid w:val="348911D2"/>
    <w:rsid w:val="34C9D051"/>
    <w:rsid w:val="34FF1FCA"/>
    <w:rsid w:val="351F98ED"/>
    <w:rsid w:val="35390F6E"/>
    <w:rsid w:val="35426E67"/>
    <w:rsid w:val="356F5622"/>
    <w:rsid w:val="3583A3A4"/>
    <w:rsid w:val="35849E8B"/>
    <w:rsid w:val="3612AE23"/>
    <w:rsid w:val="3624E233"/>
    <w:rsid w:val="36710A4B"/>
    <w:rsid w:val="367AACE0"/>
    <w:rsid w:val="36B8EF05"/>
    <w:rsid w:val="3747F283"/>
    <w:rsid w:val="3760063D"/>
    <w:rsid w:val="37823373"/>
    <w:rsid w:val="3782EB25"/>
    <w:rsid w:val="37CB2F8E"/>
    <w:rsid w:val="37CC8406"/>
    <w:rsid w:val="37E3D16B"/>
    <w:rsid w:val="37F1CD75"/>
    <w:rsid w:val="380FD68D"/>
    <w:rsid w:val="381000E4"/>
    <w:rsid w:val="3841099F"/>
    <w:rsid w:val="385A68FB"/>
    <w:rsid w:val="386529AB"/>
    <w:rsid w:val="390FEF08"/>
    <w:rsid w:val="393195C7"/>
    <w:rsid w:val="393CB3E9"/>
    <w:rsid w:val="3A14188A"/>
    <w:rsid w:val="3A2EF125"/>
    <w:rsid w:val="3AFAD415"/>
    <w:rsid w:val="3B2B6C8A"/>
    <w:rsid w:val="3BF7D061"/>
    <w:rsid w:val="3C09B998"/>
    <w:rsid w:val="3C776503"/>
    <w:rsid w:val="3CA225AE"/>
    <w:rsid w:val="3CC0EFA4"/>
    <w:rsid w:val="3CDF07F2"/>
    <w:rsid w:val="3D0CDF2B"/>
    <w:rsid w:val="3D5A462D"/>
    <w:rsid w:val="3E375459"/>
    <w:rsid w:val="3E67AF93"/>
    <w:rsid w:val="3E7BBB04"/>
    <w:rsid w:val="3EA7A003"/>
    <w:rsid w:val="3EB1F69B"/>
    <w:rsid w:val="3ED87220"/>
    <w:rsid w:val="3F5A1E62"/>
    <w:rsid w:val="3F9F0C99"/>
    <w:rsid w:val="3FE9D6FF"/>
    <w:rsid w:val="3FFF6986"/>
    <w:rsid w:val="401AA68B"/>
    <w:rsid w:val="41CE1B1C"/>
    <w:rsid w:val="41F60404"/>
    <w:rsid w:val="4214193B"/>
    <w:rsid w:val="42B59F23"/>
    <w:rsid w:val="42F35B52"/>
    <w:rsid w:val="438CDFF2"/>
    <w:rsid w:val="43C1F7D8"/>
    <w:rsid w:val="44291B1E"/>
    <w:rsid w:val="44478E1E"/>
    <w:rsid w:val="44602B27"/>
    <w:rsid w:val="44A28809"/>
    <w:rsid w:val="44C07799"/>
    <w:rsid w:val="4513FED2"/>
    <w:rsid w:val="454DD26D"/>
    <w:rsid w:val="456C1A83"/>
    <w:rsid w:val="45723719"/>
    <w:rsid w:val="45C18899"/>
    <w:rsid w:val="4617D9A8"/>
    <w:rsid w:val="463194EC"/>
    <w:rsid w:val="46429AD5"/>
    <w:rsid w:val="4672E202"/>
    <w:rsid w:val="46973F82"/>
    <w:rsid w:val="46CF12CF"/>
    <w:rsid w:val="46D9FF56"/>
    <w:rsid w:val="46F2D8DB"/>
    <w:rsid w:val="474C83E9"/>
    <w:rsid w:val="47BA17AA"/>
    <w:rsid w:val="47EACCA2"/>
    <w:rsid w:val="4801533B"/>
    <w:rsid w:val="4802C2A7"/>
    <w:rsid w:val="4851BAD3"/>
    <w:rsid w:val="48BE8CCD"/>
    <w:rsid w:val="4916FA7F"/>
    <w:rsid w:val="4958E3AC"/>
    <w:rsid w:val="4993E1E4"/>
    <w:rsid w:val="49ACA17A"/>
    <w:rsid w:val="49DD6389"/>
    <w:rsid w:val="49DE1C61"/>
    <w:rsid w:val="4A05A30E"/>
    <w:rsid w:val="4A06EADA"/>
    <w:rsid w:val="4A824989"/>
    <w:rsid w:val="4A8E544B"/>
    <w:rsid w:val="4A932565"/>
    <w:rsid w:val="4AB5D356"/>
    <w:rsid w:val="4AF1B86C"/>
    <w:rsid w:val="4B53FA7A"/>
    <w:rsid w:val="4B74EB35"/>
    <w:rsid w:val="4BB04318"/>
    <w:rsid w:val="4BF89ACA"/>
    <w:rsid w:val="4BFEA3BC"/>
    <w:rsid w:val="4C0B23CE"/>
    <w:rsid w:val="4C2C9AD5"/>
    <w:rsid w:val="4CFE5D1F"/>
    <w:rsid w:val="4D0FC356"/>
    <w:rsid w:val="4D64F6DC"/>
    <w:rsid w:val="4D68460C"/>
    <w:rsid w:val="4E62AA73"/>
    <w:rsid w:val="4E72AC0F"/>
    <w:rsid w:val="4E84D75B"/>
    <w:rsid w:val="4F1D1C21"/>
    <w:rsid w:val="4F57ED5B"/>
    <w:rsid w:val="4F6C0A83"/>
    <w:rsid w:val="4F700E0E"/>
    <w:rsid w:val="4F885DF1"/>
    <w:rsid w:val="506CFCF2"/>
    <w:rsid w:val="50C2F3ED"/>
    <w:rsid w:val="50F3BDBC"/>
    <w:rsid w:val="5149234E"/>
    <w:rsid w:val="51A2C729"/>
    <w:rsid w:val="52008A9F"/>
    <w:rsid w:val="5213F085"/>
    <w:rsid w:val="5232FC76"/>
    <w:rsid w:val="5334CBFE"/>
    <w:rsid w:val="536E8969"/>
    <w:rsid w:val="53825F89"/>
    <w:rsid w:val="53A1B84C"/>
    <w:rsid w:val="53E5FF62"/>
    <w:rsid w:val="53FF2D90"/>
    <w:rsid w:val="5449EE48"/>
    <w:rsid w:val="545DF63E"/>
    <w:rsid w:val="546CF3CE"/>
    <w:rsid w:val="54D7BAA7"/>
    <w:rsid w:val="54ECF778"/>
    <w:rsid w:val="555174DB"/>
    <w:rsid w:val="55941BC4"/>
    <w:rsid w:val="55BBE045"/>
    <w:rsid w:val="55C72EDF"/>
    <w:rsid w:val="55E038CF"/>
    <w:rsid w:val="55E5B15C"/>
    <w:rsid w:val="55EEAB73"/>
    <w:rsid w:val="560B9415"/>
    <w:rsid w:val="5626E50E"/>
    <w:rsid w:val="56725858"/>
    <w:rsid w:val="567FDEA3"/>
    <w:rsid w:val="56A054E7"/>
    <w:rsid w:val="56B7CB3E"/>
    <w:rsid w:val="56DBBBE7"/>
    <w:rsid w:val="57B111AA"/>
    <w:rsid w:val="57D828FA"/>
    <w:rsid w:val="57F4D08E"/>
    <w:rsid w:val="57FAE608"/>
    <w:rsid w:val="580CC4E4"/>
    <w:rsid w:val="58268A99"/>
    <w:rsid w:val="583DF4F2"/>
    <w:rsid w:val="5866CE1A"/>
    <w:rsid w:val="586A64E4"/>
    <w:rsid w:val="5892FDA6"/>
    <w:rsid w:val="58F1A468"/>
    <w:rsid w:val="58FBDB44"/>
    <w:rsid w:val="592931A9"/>
    <w:rsid w:val="595BA190"/>
    <w:rsid w:val="596B832E"/>
    <w:rsid w:val="59B5D501"/>
    <w:rsid w:val="5A06CF1B"/>
    <w:rsid w:val="5A5FCEC8"/>
    <w:rsid w:val="5A90245B"/>
    <w:rsid w:val="5AB2996F"/>
    <w:rsid w:val="5AC30CF5"/>
    <w:rsid w:val="5B2881A8"/>
    <w:rsid w:val="5B34D692"/>
    <w:rsid w:val="5B3603F9"/>
    <w:rsid w:val="5B88C43B"/>
    <w:rsid w:val="5C256436"/>
    <w:rsid w:val="5C4B800B"/>
    <w:rsid w:val="5C4CBCC6"/>
    <w:rsid w:val="5C5138FF"/>
    <w:rsid w:val="5CB81A2F"/>
    <w:rsid w:val="5CD56B21"/>
    <w:rsid w:val="5CD99136"/>
    <w:rsid w:val="5CDAA4B3"/>
    <w:rsid w:val="5D061E7E"/>
    <w:rsid w:val="5D26301E"/>
    <w:rsid w:val="5D6B3426"/>
    <w:rsid w:val="5D6BF937"/>
    <w:rsid w:val="5D7BC3DB"/>
    <w:rsid w:val="5DCF4C67"/>
    <w:rsid w:val="5DD2C15C"/>
    <w:rsid w:val="5E0ABA29"/>
    <w:rsid w:val="5EA7529B"/>
    <w:rsid w:val="5ED881B2"/>
    <w:rsid w:val="5F0DCD23"/>
    <w:rsid w:val="5F511E09"/>
    <w:rsid w:val="5F8069D1"/>
    <w:rsid w:val="5F8809BB"/>
    <w:rsid w:val="5FDFF438"/>
    <w:rsid w:val="6012BD7F"/>
    <w:rsid w:val="60507350"/>
    <w:rsid w:val="60820EF1"/>
    <w:rsid w:val="616CE02F"/>
    <w:rsid w:val="61E47C1C"/>
    <w:rsid w:val="629E91A2"/>
    <w:rsid w:val="635AD3BE"/>
    <w:rsid w:val="635EA7C7"/>
    <w:rsid w:val="63632C8A"/>
    <w:rsid w:val="6371BE29"/>
    <w:rsid w:val="63758B50"/>
    <w:rsid w:val="63804C7D"/>
    <w:rsid w:val="6393976A"/>
    <w:rsid w:val="63C02843"/>
    <w:rsid w:val="63DAC0C2"/>
    <w:rsid w:val="641492E1"/>
    <w:rsid w:val="643C864D"/>
    <w:rsid w:val="64754135"/>
    <w:rsid w:val="6483CB14"/>
    <w:rsid w:val="649CE403"/>
    <w:rsid w:val="649D6FC5"/>
    <w:rsid w:val="64F17132"/>
    <w:rsid w:val="651E2E09"/>
    <w:rsid w:val="6584F04D"/>
    <w:rsid w:val="659668B6"/>
    <w:rsid w:val="65D5DF29"/>
    <w:rsid w:val="6660D185"/>
    <w:rsid w:val="668F5B2F"/>
    <w:rsid w:val="6704BEF2"/>
    <w:rsid w:val="67055437"/>
    <w:rsid w:val="67216AB7"/>
    <w:rsid w:val="67240DB4"/>
    <w:rsid w:val="672BF971"/>
    <w:rsid w:val="672D8697"/>
    <w:rsid w:val="675AAA5E"/>
    <w:rsid w:val="6778F3D1"/>
    <w:rsid w:val="67898659"/>
    <w:rsid w:val="67CCAE3A"/>
    <w:rsid w:val="682E27D3"/>
    <w:rsid w:val="68AFF675"/>
    <w:rsid w:val="68B40D1C"/>
    <w:rsid w:val="68CE7DBB"/>
    <w:rsid w:val="68E80404"/>
    <w:rsid w:val="696198EE"/>
    <w:rsid w:val="69E5CB10"/>
    <w:rsid w:val="6A26858C"/>
    <w:rsid w:val="6A7026D6"/>
    <w:rsid w:val="6A83D465"/>
    <w:rsid w:val="6A95C3CC"/>
    <w:rsid w:val="6B12CDF7"/>
    <w:rsid w:val="6B327BA2"/>
    <w:rsid w:val="6B59F2E9"/>
    <w:rsid w:val="6BBC802C"/>
    <w:rsid w:val="6BDB3E1F"/>
    <w:rsid w:val="6C6D3AAE"/>
    <w:rsid w:val="6CD4B35F"/>
    <w:rsid w:val="6CEE63A6"/>
    <w:rsid w:val="6CF1E100"/>
    <w:rsid w:val="6CF5F193"/>
    <w:rsid w:val="6DBDFAF0"/>
    <w:rsid w:val="6E68080A"/>
    <w:rsid w:val="6EC17FF1"/>
    <w:rsid w:val="6FCA3616"/>
    <w:rsid w:val="6FE9E35F"/>
    <w:rsid w:val="700ADC36"/>
    <w:rsid w:val="700CF43D"/>
    <w:rsid w:val="70220385"/>
    <w:rsid w:val="70750489"/>
    <w:rsid w:val="70BE8093"/>
    <w:rsid w:val="71B63D32"/>
    <w:rsid w:val="71D5B09C"/>
    <w:rsid w:val="71DA46B6"/>
    <w:rsid w:val="72129953"/>
    <w:rsid w:val="727BBAB6"/>
    <w:rsid w:val="72976F85"/>
    <w:rsid w:val="73076CC9"/>
    <w:rsid w:val="730E61B5"/>
    <w:rsid w:val="73370ADB"/>
    <w:rsid w:val="736A96F9"/>
    <w:rsid w:val="737F8D2D"/>
    <w:rsid w:val="73B9C02B"/>
    <w:rsid w:val="741FBACC"/>
    <w:rsid w:val="7432096A"/>
    <w:rsid w:val="7498387B"/>
    <w:rsid w:val="74C11E17"/>
    <w:rsid w:val="750E799C"/>
    <w:rsid w:val="752AFBDC"/>
    <w:rsid w:val="7535CE69"/>
    <w:rsid w:val="7549A30E"/>
    <w:rsid w:val="7580ECBF"/>
    <w:rsid w:val="75A7E95B"/>
    <w:rsid w:val="75CF4522"/>
    <w:rsid w:val="7688B69C"/>
    <w:rsid w:val="768DDCEC"/>
    <w:rsid w:val="76E5EED0"/>
    <w:rsid w:val="773F3B13"/>
    <w:rsid w:val="777B17A0"/>
    <w:rsid w:val="778B2ACE"/>
    <w:rsid w:val="778F61CF"/>
    <w:rsid w:val="77AED8C5"/>
    <w:rsid w:val="77C8FD79"/>
    <w:rsid w:val="77FC9B78"/>
    <w:rsid w:val="78043325"/>
    <w:rsid w:val="784C96BB"/>
    <w:rsid w:val="7880F8B8"/>
    <w:rsid w:val="78D41800"/>
    <w:rsid w:val="78FA29B3"/>
    <w:rsid w:val="790176C4"/>
    <w:rsid w:val="79B4E541"/>
    <w:rsid w:val="79BCFD31"/>
    <w:rsid w:val="79E8671C"/>
    <w:rsid w:val="79EE4432"/>
    <w:rsid w:val="7A0D9F51"/>
    <w:rsid w:val="7A3FF2BB"/>
    <w:rsid w:val="7A47FCA1"/>
    <w:rsid w:val="7A6815EC"/>
    <w:rsid w:val="7AACAD35"/>
    <w:rsid w:val="7AB5E0A8"/>
    <w:rsid w:val="7B54E5E7"/>
    <w:rsid w:val="7B5629A3"/>
    <w:rsid w:val="7B5E31D7"/>
    <w:rsid w:val="7B6C6AF1"/>
    <w:rsid w:val="7B87CABD"/>
    <w:rsid w:val="7BE78323"/>
    <w:rsid w:val="7BEFCC6F"/>
    <w:rsid w:val="7BF4E4C6"/>
    <w:rsid w:val="7C0D7052"/>
    <w:rsid w:val="7C2DA569"/>
    <w:rsid w:val="7C44A2FF"/>
    <w:rsid w:val="7C889927"/>
    <w:rsid w:val="7C994190"/>
    <w:rsid w:val="7CFC49AB"/>
    <w:rsid w:val="7D14D7E2"/>
    <w:rsid w:val="7D272AC0"/>
    <w:rsid w:val="7D459A99"/>
    <w:rsid w:val="7DC8D68A"/>
    <w:rsid w:val="7E0CE272"/>
    <w:rsid w:val="7E2F58E4"/>
    <w:rsid w:val="7E2F964D"/>
    <w:rsid w:val="7E40833A"/>
    <w:rsid w:val="7E4A1F70"/>
    <w:rsid w:val="7E4A5DD1"/>
    <w:rsid w:val="7E5844D2"/>
    <w:rsid w:val="7F03943D"/>
    <w:rsid w:val="7F36CAD1"/>
    <w:rsid w:val="7F381FEC"/>
    <w:rsid w:val="7F631B64"/>
    <w:rsid w:val="7FDE27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59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E33"/>
    <w:rPr>
      <w:rFonts w:ascii="Segoe UI" w:hAnsi="Segoe UI" w:cs="Segoe UI"/>
      <w:sz w:val="18"/>
      <w:szCs w:val="18"/>
    </w:rPr>
  </w:style>
  <w:style w:type="character" w:styleId="CommentReference">
    <w:name w:val="annotation reference"/>
    <w:basedOn w:val="DefaultParagraphFont"/>
    <w:uiPriority w:val="99"/>
    <w:semiHidden/>
    <w:unhideWhenUsed/>
    <w:rsid w:val="006E7669"/>
    <w:rPr>
      <w:sz w:val="16"/>
      <w:szCs w:val="16"/>
    </w:rPr>
  </w:style>
  <w:style w:type="paragraph" w:styleId="CommentText">
    <w:name w:val="annotation text"/>
    <w:basedOn w:val="Normal"/>
    <w:link w:val="CommentTextChar"/>
    <w:uiPriority w:val="99"/>
    <w:semiHidden/>
    <w:unhideWhenUsed/>
    <w:rsid w:val="006E7669"/>
    <w:pPr>
      <w:spacing w:line="240" w:lineRule="auto"/>
    </w:pPr>
    <w:rPr>
      <w:sz w:val="20"/>
      <w:szCs w:val="20"/>
    </w:rPr>
  </w:style>
  <w:style w:type="character" w:customStyle="1" w:styleId="CommentTextChar">
    <w:name w:val="Comment Text Char"/>
    <w:basedOn w:val="DefaultParagraphFont"/>
    <w:link w:val="CommentText"/>
    <w:uiPriority w:val="99"/>
    <w:semiHidden/>
    <w:rsid w:val="006E7669"/>
    <w:rPr>
      <w:sz w:val="20"/>
      <w:szCs w:val="20"/>
    </w:rPr>
  </w:style>
  <w:style w:type="paragraph" w:styleId="CommentSubject">
    <w:name w:val="annotation subject"/>
    <w:basedOn w:val="CommentText"/>
    <w:next w:val="CommentText"/>
    <w:link w:val="CommentSubjectChar"/>
    <w:uiPriority w:val="99"/>
    <w:semiHidden/>
    <w:unhideWhenUsed/>
    <w:rsid w:val="006E7669"/>
    <w:rPr>
      <w:b/>
      <w:bCs/>
    </w:rPr>
  </w:style>
  <w:style w:type="character" w:customStyle="1" w:styleId="CommentSubjectChar">
    <w:name w:val="Comment Subject Char"/>
    <w:basedOn w:val="CommentTextChar"/>
    <w:link w:val="CommentSubject"/>
    <w:uiPriority w:val="99"/>
    <w:semiHidden/>
    <w:rsid w:val="006E7669"/>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F3656C"/>
  </w:style>
  <w:style w:type="character" w:customStyle="1" w:styleId="eop">
    <w:name w:val="eop"/>
    <w:basedOn w:val="DefaultParagraphFont"/>
    <w:rsid w:val="00F3656C"/>
  </w:style>
  <w:style w:type="character" w:styleId="PlaceholderText">
    <w:name w:val="Placeholder Text"/>
    <w:basedOn w:val="DefaultParagraphFont"/>
    <w:uiPriority w:val="99"/>
    <w:semiHidden/>
    <w:rsid w:val="00876A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578BDA4-E281-4371-BB64-2D0DEBDFF586}"/>
      </w:docPartPr>
      <w:docPartBody>
        <w:p w:rsidR="00830332" w:rsidRDefault="001723DF">
          <w:r w:rsidRPr="00164D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DF"/>
    <w:rsid w:val="001723DF"/>
    <w:rsid w:val="00830332"/>
    <w:rsid w:val="00E36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3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436754A2A2545A6BA9FD5A2FE3709" ma:contentTypeVersion="6" ma:contentTypeDescription="Create a new document." ma:contentTypeScope="" ma:versionID="4f33bcd16516cf31d94293cdb538c690">
  <xsd:schema xmlns:xsd="http://www.w3.org/2001/XMLSchema" xmlns:xs="http://www.w3.org/2001/XMLSchema" xmlns:p="http://schemas.microsoft.com/office/2006/metadata/properties" xmlns:ns2="9695cd65-1faf-4792-b721-e3e315a7d81f" xmlns:ns3="35fa8448-64e3-47da-9fb2-18dd2d82db3a" targetNamespace="http://schemas.microsoft.com/office/2006/metadata/properties" ma:root="true" ma:fieldsID="54ab62c00dea6f0ba0b1cc6948f5f40a" ns2:_="" ns3:_="">
    <xsd:import namespace="9695cd65-1faf-4792-b721-e3e315a7d81f"/>
    <xsd:import namespace="35fa8448-64e3-47da-9fb2-18dd2d82d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5cd65-1faf-4792-b721-e3e315a7d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fa8448-64e3-47da-9fb2-18dd2d82db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3D279-C692-4604-983C-AA17DAED2FE7}">
  <ds:schemaRefs>
    <ds:schemaRef ds:uri="http://schemas.microsoft.com/office/2006/metadata/properties"/>
    <ds:schemaRef ds:uri="http://www.w3.org/XML/1998/namespace"/>
    <ds:schemaRef ds:uri="9695cd65-1faf-4792-b721-e3e315a7d81f"/>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35fa8448-64e3-47da-9fb2-18dd2d82db3a"/>
  </ds:schemaRefs>
</ds:datastoreItem>
</file>

<file path=customXml/itemProps2.xml><?xml version="1.0" encoding="utf-8"?>
<ds:datastoreItem xmlns:ds="http://schemas.openxmlformats.org/officeDocument/2006/customXml" ds:itemID="{3A92DA47-A8CF-4E3B-B866-E542A4DC1E33}">
  <ds:schemaRefs>
    <ds:schemaRef ds:uri="http://schemas.microsoft.com/sharepoint/v3/contenttype/forms"/>
  </ds:schemaRefs>
</ds:datastoreItem>
</file>

<file path=customXml/itemProps3.xml><?xml version="1.0" encoding="utf-8"?>
<ds:datastoreItem xmlns:ds="http://schemas.openxmlformats.org/officeDocument/2006/customXml" ds:itemID="{B732CEF1-0946-471E-A9AD-AEBC29595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5cd65-1faf-4792-b721-e3e315a7d81f"/>
    <ds:schemaRef ds:uri="35fa8448-64e3-47da-9fb2-18dd2d82d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2020-12-15T12:55:00Z</dcterms:created>
  <dcterms:modified xsi:type="dcterms:W3CDTF">2020-12-15T12:55:00Z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0x010100B6C436754A2A2545A6BA9FD5A2FE3709</vt:lpwstr>
  </property>
</Properties>
</file>